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1B" w:rsidRPr="006B1CEF" w:rsidRDefault="00893F1B" w:rsidP="00893F1B">
      <w:pPr>
        <w:spacing w:after="240" w:line="240" w:lineRule="auto"/>
        <w:jc w:val="center"/>
      </w:pPr>
      <w:r w:rsidRPr="006B1CEF">
        <w:rPr>
          <w:rStyle w:val="Normal"/>
          <w:b/>
        </w:rPr>
        <w:t xml:space="preserve">ORDINARY LEGISLATIVE </w:t>
      </w:r>
      <w:r w:rsidRPr="006B1CEF">
        <w:rPr>
          <w:rStyle w:val="Normal"/>
          <w:b/>
          <w:caps/>
        </w:rPr>
        <w:t>procedure</w:t>
      </w:r>
      <w:r w:rsidRPr="006B1CEF">
        <w:rPr>
          <w:rStyle w:val="Normal"/>
          <w:b/>
        </w:rPr>
        <w:t xml:space="preserve"> - First reading</w:t>
      </w:r>
    </w:p>
    <w:p w:rsidR="00893F1B" w:rsidRPr="006B1CEF" w:rsidRDefault="00893F1B" w:rsidP="00893F1B">
      <w:pPr>
        <w:spacing w:after="240" w:line="240" w:lineRule="auto"/>
        <w:jc w:val="center"/>
        <w:rPr>
          <w:b/>
        </w:rPr>
      </w:pPr>
      <w:r w:rsidRPr="006B1CEF">
        <w:rPr>
          <w:rStyle w:val="Normal"/>
          <w:b/>
        </w:rPr>
        <w:t>European Parliament legislative resolution on the proposal for a Directive of the European Parliament and of the Council on provisional legal aid for suspects or accused persons deprived of liberty and legal aid in European arrest warrant proceedings</w:t>
      </w:r>
    </w:p>
    <w:p w:rsidR="00893F1B" w:rsidRPr="006B1CEF" w:rsidRDefault="00893F1B" w:rsidP="00893F1B">
      <w:pPr>
        <w:spacing w:after="240" w:line="240" w:lineRule="auto"/>
        <w:jc w:val="both"/>
      </w:pPr>
    </w:p>
    <w:p w:rsidR="00893F1B" w:rsidRPr="006B1CEF" w:rsidRDefault="00893F1B" w:rsidP="00893F1B">
      <w:pPr>
        <w:spacing w:after="240" w:line="240" w:lineRule="auto"/>
        <w:jc w:val="both"/>
      </w:pPr>
    </w:p>
    <w:p w:rsidR="00893F1B" w:rsidRPr="00893F1B" w:rsidRDefault="00893F1B" w:rsidP="00893F1B">
      <w:pPr>
        <w:spacing w:after="240" w:line="240" w:lineRule="auto"/>
        <w:jc w:val="both"/>
        <w:rPr>
          <w:lang w:val="fr-FR"/>
        </w:rPr>
      </w:pPr>
      <w:r w:rsidRPr="00893F1B">
        <w:rPr>
          <w:rStyle w:val="Normal"/>
          <w:b/>
          <w:lang w:val="fr-FR"/>
        </w:rPr>
        <w:t>1.</w:t>
      </w:r>
      <w:r w:rsidRPr="00893F1B">
        <w:rPr>
          <w:rStyle w:val="Normal"/>
          <w:b/>
          <w:lang w:val="fr-FR"/>
        </w:rPr>
        <w:tab/>
      </w:r>
      <w:proofErr w:type="gramStart"/>
      <w:r w:rsidRPr="00893F1B">
        <w:rPr>
          <w:rStyle w:val="Normal"/>
          <w:b/>
          <w:lang w:val="fr-FR"/>
        </w:rPr>
        <w:t>Rapporteur:</w:t>
      </w:r>
      <w:proofErr w:type="gramEnd"/>
      <w:r w:rsidRPr="00893F1B">
        <w:rPr>
          <w:rStyle w:val="Normal"/>
          <w:b/>
          <w:lang w:val="fr-FR"/>
        </w:rPr>
        <w:t xml:space="preserve"> </w:t>
      </w:r>
      <w:r w:rsidRPr="00893F1B">
        <w:rPr>
          <w:rStyle w:val="Normal"/>
          <w:lang w:val="fr-FR"/>
        </w:rPr>
        <w:t>Dennis de JONG (GUE/NGL/NL)</w:t>
      </w:r>
    </w:p>
    <w:p w:rsidR="00893F1B" w:rsidRPr="006B1CEF" w:rsidRDefault="00893F1B" w:rsidP="00893F1B">
      <w:pPr>
        <w:spacing w:after="240" w:line="240" w:lineRule="auto"/>
        <w:jc w:val="both"/>
      </w:pPr>
      <w:r w:rsidRPr="006B1CEF">
        <w:rPr>
          <w:rStyle w:val="Normal"/>
          <w:b/>
        </w:rPr>
        <w:t>2.</w:t>
      </w:r>
      <w:r w:rsidRPr="006B1CEF">
        <w:rPr>
          <w:rStyle w:val="Normal"/>
          <w:b/>
        </w:rPr>
        <w:tab/>
        <w:t xml:space="preserve">EP reference number: </w:t>
      </w:r>
      <w:r w:rsidRPr="006B1CEF">
        <w:rPr>
          <w:rStyle w:val="Normal"/>
        </w:rPr>
        <w:t xml:space="preserve">A8-0165/2015 / </w:t>
      </w:r>
      <w:bookmarkStart w:id="0" w:name="TANumber"/>
      <w:r w:rsidRPr="006B1CEF">
        <w:rPr>
          <w:rStyle w:val="Normal"/>
        </w:rPr>
        <w:t>P8_TA-</w:t>
      </w:r>
      <w:proofErr w:type="gramStart"/>
      <w:r w:rsidRPr="006B1CEF">
        <w:rPr>
          <w:rStyle w:val="Normal"/>
        </w:rPr>
        <w:t>PROV(</w:t>
      </w:r>
      <w:proofErr w:type="gramEnd"/>
      <w:r w:rsidRPr="006B1CEF">
        <w:rPr>
          <w:rStyle w:val="Normal"/>
        </w:rPr>
        <w:t>2016)0</w:t>
      </w:r>
      <w:bookmarkEnd w:id="0"/>
      <w:r w:rsidRPr="006B1CEF">
        <w:rPr>
          <w:rStyle w:val="Normal"/>
        </w:rPr>
        <w:t>368</w:t>
      </w:r>
    </w:p>
    <w:p w:rsidR="00893F1B" w:rsidRPr="006B1CEF" w:rsidRDefault="00893F1B" w:rsidP="00893F1B">
      <w:pPr>
        <w:spacing w:after="240" w:line="240" w:lineRule="auto"/>
        <w:jc w:val="both"/>
      </w:pPr>
      <w:r w:rsidRPr="006B1CEF">
        <w:rPr>
          <w:rStyle w:val="Normal"/>
          <w:b/>
        </w:rPr>
        <w:t>3.</w:t>
      </w:r>
      <w:r w:rsidRPr="006B1CEF">
        <w:rPr>
          <w:rStyle w:val="Normal"/>
          <w:b/>
        </w:rPr>
        <w:tab/>
        <w:t xml:space="preserve">Date of adoption of the resolution: </w:t>
      </w:r>
      <w:r w:rsidRPr="006B1CEF">
        <w:rPr>
          <w:rStyle w:val="Normal"/>
        </w:rPr>
        <w:t>4 October 2016</w:t>
      </w:r>
    </w:p>
    <w:p w:rsidR="00893F1B" w:rsidRPr="006B1CEF" w:rsidRDefault="00893F1B" w:rsidP="00893F1B">
      <w:pPr>
        <w:spacing w:after="240" w:line="240" w:lineRule="auto"/>
        <w:jc w:val="both"/>
      </w:pPr>
      <w:r w:rsidRPr="006B1CEF">
        <w:rPr>
          <w:rStyle w:val="Normal"/>
          <w:b/>
        </w:rPr>
        <w:t>4.</w:t>
      </w:r>
      <w:r w:rsidRPr="006B1CEF">
        <w:rPr>
          <w:rStyle w:val="Normal"/>
          <w:b/>
        </w:rPr>
        <w:tab/>
        <w:t xml:space="preserve">Subject: </w:t>
      </w:r>
      <w:r w:rsidRPr="006B1CEF">
        <w:rPr>
          <w:rStyle w:val="Normal"/>
        </w:rPr>
        <w:t>Legal aid for suspects and accused persons in criminal proceedings and for requested persons in European arrest warrant proceedings</w:t>
      </w:r>
      <w:r>
        <w:rPr>
          <w:rStyle w:val="Normal"/>
        </w:rPr>
        <w:t>.</w:t>
      </w:r>
    </w:p>
    <w:p w:rsidR="00893F1B" w:rsidRPr="006B1CEF" w:rsidRDefault="00893F1B" w:rsidP="00893F1B">
      <w:pPr>
        <w:spacing w:after="240" w:line="240" w:lineRule="auto"/>
        <w:jc w:val="both"/>
      </w:pPr>
      <w:r w:rsidRPr="006B1CEF">
        <w:rPr>
          <w:rStyle w:val="Normal"/>
          <w:b/>
        </w:rPr>
        <w:t>5.</w:t>
      </w:r>
      <w:r w:rsidRPr="006B1CEF">
        <w:rPr>
          <w:rStyle w:val="Normal"/>
          <w:b/>
        </w:rPr>
        <w:tab/>
      </w:r>
      <w:proofErr w:type="spellStart"/>
      <w:r w:rsidRPr="006B1CEF">
        <w:rPr>
          <w:rStyle w:val="Normal"/>
          <w:b/>
        </w:rPr>
        <w:t>Interinstitutional</w:t>
      </w:r>
      <w:proofErr w:type="spellEnd"/>
      <w:r w:rsidRPr="006B1CEF">
        <w:rPr>
          <w:rStyle w:val="Normal"/>
          <w:b/>
        </w:rPr>
        <w:t xml:space="preserve"> reference number: </w:t>
      </w:r>
      <w:r w:rsidRPr="006B1CEF">
        <w:rPr>
          <w:rStyle w:val="Normal"/>
        </w:rPr>
        <w:t>2013/0409(COD)</w:t>
      </w:r>
    </w:p>
    <w:p w:rsidR="00893F1B" w:rsidRPr="006B1CEF" w:rsidRDefault="00893F1B" w:rsidP="00893F1B">
      <w:pPr>
        <w:spacing w:after="240" w:line="240" w:lineRule="auto"/>
        <w:jc w:val="both"/>
      </w:pPr>
      <w:r w:rsidRPr="006B1CEF">
        <w:rPr>
          <w:rStyle w:val="Normal"/>
          <w:b/>
        </w:rPr>
        <w:t>6.</w:t>
      </w:r>
      <w:r w:rsidRPr="006B1CEF">
        <w:rPr>
          <w:rStyle w:val="Normal"/>
          <w:b/>
        </w:rPr>
        <w:tab/>
        <w:t xml:space="preserve">Legal basis: </w:t>
      </w:r>
      <w:r w:rsidRPr="006B1CEF">
        <w:rPr>
          <w:rStyle w:val="Normal"/>
        </w:rPr>
        <w:t>Article 82(2</w:t>
      </w:r>
      <w:proofErr w:type="gramStart"/>
      <w:r w:rsidRPr="006B1CEF">
        <w:rPr>
          <w:rStyle w:val="Normal"/>
        </w:rPr>
        <w:t>)(</w:t>
      </w:r>
      <w:proofErr w:type="gramEnd"/>
      <w:r w:rsidRPr="006B1CEF">
        <w:rPr>
          <w:rStyle w:val="Normal"/>
        </w:rPr>
        <w:t>b) TFEU</w:t>
      </w:r>
    </w:p>
    <w:p w:rsidR="00893F1B" w:rsidRPr="006B1CEF" w:rsidRDefault="00893F1B" w:rsidP="00893F1B">
      <w:pPr>
        <w:spacing w:after="240" w:line="240" w:lineRule="auto"/>
        <w:jc w:val="both"/>
      </w:pPr>
      <w:r w:rsidRPr="006B1CEF">
        <w:rPr>
          <w:rStyle w:val="Normal"/>
          <w:b/>
        </w:rPr>
        <w:t>7.</w:t>
      </w:r>
      <w:r w:rsidRPr="006B1CEF">
        <w:rPr>
          <w:rStyle w:val="Normal"/>
          <w:b/>
        </w:rPr>
        <w:tab/>
        <w:t xml:space="preserve">Competent Parliamentary Committee: </w:t>
      </w:r>
      <w:r w:rsidRPr="006B1CEF">
        <w:rPr>
          <w:rStyle w:val="Normal"/>
        </w:rPr>
        <w:t>Committee on Civil Liberties, Justice and Home Affairs (LIBE)</w:t>
      </w:r>
    </w:p>
    <w:p w:rsidR="00893F1B" w:rsidRPr="006B1CEF" w:rsidRDefault="00893F1B" w:rsidP="00893F1B">
      <w:pPr>
        <w:spacing w:after="240" w:line="240" w:lineRule="auto"/>
        <w:jc w:val="both"/>
      </w:pPr>
      <w:r w:rsidRPr="006B1CEF">
        <w:rPr>
          <w:rStyle w:val="Normal"/>
          <w:b/>
        </w:rPr>
        <w:t>8.</w:t>
      </w:r>
      <w:r w:rsidRPr="006B1CEF">
        <w:rPr>
          <w:rStyle w:val="Normal"/>
          <w:b/>
        </w:rPr>
        <w:tab/>
        <w:t xml:space="preserve">Commission's position: </w:t>
      </w:r>
      <w:r w:rsidRPr="006B1CEF">
        <w:rPr>
          <w:rStyle w:val="Normal"/>
          <w:u w:val="single"/>
        </w:rPr>
        <w:t>The Commission can accept all amendments adopted by the European Parliament</w:t>
      </w:r>
      <w:r w:rsidRPr="006B1CEF">
        <w:rPr>
          <w:rStyle w:val="Normal"/>
        </w:rPr>
        <w:t>.</w:t>
      </w:r>
    </w:p>
    <w:p w:rsidR="00893F1B" w:rsidRPr="006B1CEF" w:rsidRDefault="00893F1B" w:rsidP="00893F1B">
      <w:pPr>
        <w:spacing w:after="240" w:line="240" w:lineRule="auto"/>
        <w:jc w:val="both"/>
      </w:pPr>
      <w:r w:rsidRPr="006B1CEF">
        <w:rPr>
          <w:rStyle w:val="Normal"/>
          <w:b/>
        </w:rPr>
        <w:t>9.</w:t>
      </w:r>
      <w:r w:rsidRPr="006B1CEF">
        <w:rPr>
          <w:rStyle w:val="Normal"/>
          <w:b/>
        </w:rPr>
        <w:tab/>
        <w:t xml:space="preserve">Outlook for amendment of the proposal: </w:t>
      </w:r>
      <w:r w:rsidRPr="006B1CEF">
        <w:rPr>
          <w:rStyle w:val="Normal"/>
        </w:rPr>
        <w:t>There is no need for a formal modified proposal, as there is already agreement between the European Parliament and Council, endorsed by the Commission.</w:t>
      </w:r>
    </w:p>
    <w:p w:rsidR="00893F1B" w:rsidRPr="006B1CEF" w:rsidRDefault="00893F1B" w:rsidP="00893F1B">
      <w:pPr>
        <w:spacing w:after="240" w:line="240" w:lineRule="auto"/>
        <w:jc w:val="both"/>
      </w:pPr>
      <w:r w:rsidRPr="006B1CEF">
        <w:rPr>
          <w:rStyle w:val="Normal"/>
          <w:b/>
        </w:rPr>
        <w:t>10.</w:t>
      </w:r>
      <w:r w:rsidRPr="006B1CEF">
        <w:rPr>
          <w:rStyle w:val="Normal"/>
          <w:b/>
        </w:rPr>
        <w:tab/>
        <w:t xml:space="preserve">Outlook for the adoption of Council's position: </w:t>
      </w:r>
      <w:r w:rsidRPr="006B1CEF">
        <w:rPr>
          <w:rStyle w:val="Normal"/>
        </w:rPr>
        <w:t xml:space="preserve">Political agreement has been reached </w:t>
      </w:r>
      <w:proofErr w:type="gramStart"/>
      <w:r w:rsidRPr="006B1CEF">
        <w:rPr>
          <w:rStyle w:val="Normal"/>
        </w:rPr>
        <w:t>on the basis of</w:t>
      </w:r>
      <w:proofErr w:type="gramEnd"/>
      <w:r w:rsidRPr="006B1CEF">
        <w:rPr>
          <w:rStyle w:val="Normal"/>
        </w:rPr>
        <w:t xml:space="preserve"> a text discussed in the last </w:t>
      </w:r>
      <w:proofErr w:type="spellStart"/>
      <w:r w:rsidRPr="006B1CEF">
        <w:rPr>
          <w:rStyle w:val="Normal"/>
        </w:rPr>
        <w:t>trilogue</w:t>
      </w:r>
      <w:proofErr w:type="spellEnd"/>
      <w:r w:rsidRPr="006B1CEF">
        <w:rPr>
          <w:rStyle w:val="Normal"/>
        </w:rPr>
        <w:t xml:space="preserve"> on 23 June 2016. On 30 June 2016, the </w:t>
      </w:r>
      <w:proofErr w:type="spellStart"/>
      <w:r w:rsidRPr="006B1CEF">
        <w:rPr>
          <w:rStyle w:val="Normal"/>
        </w:rPr>
        <w:t>Coreper</w:t>
      </w:r>
      <w:proofErr w:type="spellEnd"/>
      <w:r w:rsidRPr="006B1CEF">
        <w:rPr>
          <w:rStyle w:val="Normal"/>
        </w:rPr>
        <w:t xml:space="preserve"> approved the compromise text agreed with the European Parliament. The Council adopted the proposal at the JHA Council on 13 October 2016.</w:t>
      </w:r>
    </w:p>
    <w:p w:rsidR="00893F1B" w:rsidRPr="006B1CEF" w:rsidRDefault="00893F1B" w:rsidP="00893F1B">
      <w:pPr>
        <w:spacing w:after="240" w:line="240" w:lineRule="auto"/>
        <w:jc w:val="both"/>
      </w:pPr>
      <w:r w:rsidRPr="006B1CEF">
        <w:br w:type="page"/>
      </w:r>
    </w:p>
    <w:p w:rsidR="004024D5" w:rsidRDefault="004024D5">
      <w:bookmarkStart w:id="1" w:name="_GoBack"/>
      <w:bookmarkEnd w:id="1"/>
    </w:p>
    <w:sectPr w:rsidR="00402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1B"/>
    <w:rsid w:val="004024D5"/>
    <w:rsid w:val="0089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03C19-47AA-455F-87F2-41AC91A5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24E229A</Template>
  <TotalTime>1</TotalTime>
  <Pages>2</Pages>
  <Words>212</Words>
  <Characters>1210</Characters>
  <Application>Microsoft Office Word</Application>
  <DocSecurity>0</DocSecurity>
  <Lines>10</Lines>
  <Paragraphs>2</Paragraphs>
  <ScaleCrop>false</ScaleCrop>
  <Company>European Parliament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2017-01-23T10:47:00Z</dcterms:created>
  <dcterms:modified xsi:type="dcterms:W3CDTF">2017-01-23T10:48:00Z</dcterms:modified>
</cp:coreProperties>
</file>