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9D" w:rsidRPr="00AF3D9D" w:rsidRDefault="00AF3D9D" w:rsidP="00AF3D9D">
      <w:pPr>
        <w:spacing w:after="240"/>
        <w:jc w:val="center"/>
        <w:rPr>
          <w:lang w:val="fr-FR"/>
        </w:rPr>
      </w:pPr>
      <w:r w:rsidRPr="00AF3D9D">
        <w:rPr>
          <w:rStyle w:val="Normal"/>
          <w:b/>
          <w:lang w:val="fr-FR"/>
        </w:rPr>
        <w:t xml:space="preserve">PROCÉDURE LÉGISLATIVE </w:t>
      </w:r>
      <w:r w:rsidRPr="00AF3D9D">
        <w:rPr>
          <w:rStyle w:val="Normal"/>
          <w:b/>
          <w:caps/>
          <w:lang w:val="fr-FR"/>
        </w:rPr>
        <w:t>ordinaire</w:t>
      </w:r>
      <w:r w:rsidRPr="00AF3D9D">
        <w:rPr>
          <w:rStyle w:val="Normal"/>
          <w:b/>
          <w:lang w:val="fr-FR"/>
        </w:rPr>
        <w:t xml:space="preserve"> - Première lecture</w:t>
      </w:r>
    </w:p>
    <w:p w:rsidR="00AF3D9D" w:rsidRPr="00AF3D9D" w:rsidRDefault="00AF3D9D" w:rsidP="00AF3D9D">
      <w:pPr>
        <w:spacing w:after="240"/>
        <w:jc w:val="center"/>
        <w:rPr>
          <w:lang w:val="fr-FR"/>
        </w:rPr>
      </w:pPr>
      <w:r w:rsidRPr="00AF3D9D">
        <w:rPr>
          <w:rStyle w:val="Normal"/>
          <w:b/>
          <w:lang w:val="fr-FR"/>
        </w:rPr>
        <w:t>Résolution législative du Parlement européen sur la proposition de directive du Parlement européen et du Conseil relative à l’utilisation des données des dossiers passagers pour la prévention et la détection des infractions terroristes et des formes graves de criminalité, ainsi que pour les enquêtes et les poursuites en la matière</w:t>
      </w:r>
    </w:p>
    <w:p w:rsidR="00AF3D9D" w:rsidRPr="00AF3D9D" w:rsidRDefault="00AF3D9D" w:rsidP="00AF3D9D">
      <w:pPr>
        <w:spacing w:after="240"/>
        <w:rPr>
          <w:lang w:val="fr-FR"/>
        </w:rPr>
      </w:pPr>
    </w:p>
    <w:p w:rsidR="00AF3D9D" w:rsidRPr="00AF3D9D" w:rsidRDefault="00AF3D9D" w:rsidP="00AF3D9D">
      <w:pPr>
        <w:spacing w:after="240"/>
        <w:rPr>
          <w:lang w:val="fr-FR"/>
        </w:rPr>
      </w:pPr>
    </w:p>
    <w:p w:rsidR="00AF3D9D" w:rsidRPr="00AF3D9D" w:rsidRDefault="00AF3D9D" w:rsidP="00AF3D9D">
      <w:pPr>
        <w:spacing w:after="240"/>
        <w:rPr>
          <w:lang w:val="fr-FR"/>
        </w:rPr>
      </w:pPr>
      <w:r w:rsidRPr="00AF3D9D">
        <w:rPr>
          <w:rStyle w:val="Normal"/>
          <w:b/>
          <w:lang w:val="fr-FR"/>
        </w:rPr>
        <w:t>1.</w:t>
      </w:r>
      <w:r w:rsidRPr="00AF3D9D">
        <w:rPr>
          <w:rStyle w:val="Normal"/>
          <w:b/>
          <w:lang w:val="fr-FR"/>
        </w:rPr>
        <w:tab/>
      </w:r>
      <w:proofErr w:type="gramStart"/>
      <w:r w:rsidRPr="00AF3D9D">
        <w:rPr>
          <w:rStyle w:val="Normal"/>
          <w:b/>
          <w:lang w:val="fr-FR"/>
        </w:rPr>
        <w:t>Rapporteur:</w:t>
      </w:r>
      <w:proofErr w:type="gramEnd"/>
      <w:r w:rsidRPr="00AF3D9D">
        <w:rPr>
          <w:rStyle w:val="Normal"/>
          <w:b/>
          <w:lang w:val="fr-FR"/>
        </w:rPr>
        <w:t xml:space="preserve"> </w:t>
      </w:r>
      <w:r w:rsidRPr="00AF3D9D">
        <w:rPr>
          <w:rStyle w:val="Normal"/>
          <w:lang w:val="fr-FR"/>
        </w:rPr>
        <w:t>Timothy KIRKHOPE (ECR/UK)</w:t>
      </w:r>
    </w:p>
    <w:p w:rsidR="00AF3D9D" w:rsidRPr="00AF3D9D" w:rsidRDefault="00AF3D9D" w:rsidP="00AF3D9D">
      <w:pPr>
        <w:spacing w:after="240"/>
        <w:rPr>
          <w:lang w:val="fr-FR"/>
        </w:rPr>
      </w:pPr>
      <w:r w:rsidRPr="00AF3D9D">
        <w:rPr>
          <w:rStyle w:val="Normal"/>
          <w:b/>
          <w:lang w:val="fr-FR"/>
        </w:rPr>
        <w:t>2.</w:t>
      </w:r>
      <w:r w:rsidRPr="00AF3D9D">
        <w:rPr>
          <w:rStyle w:val="Normal"/>
          <w:b/>
          <w:lang w:val="fr-FR"/>
        </w:rPr>
        <w:tab/>
        <w:t xml:space="preserve">Numéro de référence du </w:t>
      </w:r>
      <w:proofErr w:type="gramStart"/>
      <w:r w:rsidRPr="00AF3D9D">
        <w:rPr>
          <w:rStyle w:val="Normal"/>
          <w:b/>
          <w:lang w:val="fr-FR"/>
        </w:rPr>
        <w:t>PE:</w:t>
      </w:r>
      <w:proofErr w:type="gramEnd"/>
      <w:r w:rsidRPr="00AF3D9D">
        <w:rPr>
          <w:rStyle w:val="Normal"/>
          <w:lang w:val="fr-FR"/>
        </w:rPr>
        <w:t xml:space="preserve"> A8-0248/2015 / P8_TA-PROV(2016)0127</w:t>
      </w:r>
    </w:p>
    <w:p w:rsidR="00AF3D9D" w:rsidRPr="00AF3D9D" w:rsidRDefault="00AF3D9D" w:rsidP="00AF3D9D">
      <w:pPr>
        <w:spacing w:after="240"/>
        <w:rPr>
          <w:lang w:val="fr-FR"/>
        </w:rPr>
      </w:pPr>
      <w:r w:rsidRPr="00AF3D9D">
        <w:rPr>
          <w:rStyle w:val="Normal"/>
          <w:b/>
          <w:lang w:val="fr-FR"/>
        </w:rPr>
        <w:t>3.</w:t>
      </w:r>
      <w:r w:rsidRPr="00AF3D9D">
        <w:rPr>
          <w:rStyle w:val="Normal"/>
          <w:b/>
          <w:lang w:val="fr-FR"/>
        </w:rPr>
        <w:tab/>
        <w:t xml:space="preserve">Date d'adoption de la </w:t>
      </w:r>
      <w:proofErr w:type="gramStart"/>
      <w:r w:rsidRPr="00AF3D9D">
        <w:rPr>
          <w:rStyle w:val="Normal"/>
          <w:b/>
          <w:lang w:val="fr-FR"/>
        </w:rPr>
        <w:t>résolution:</w:t>
      </w:r>
      <w:proofErr w:type="gramEnd"/>
      <w:r w:rsidRPr="00AF3D9D">
        <w:rPr>
          <w:rStyle w:val="Normal"/>
          <w:lang w:val="fr-FR"/>
        </w:rPr>
        <w:t xml:space="preserve"> 14 avril 2016</w:t>
      </w:r>
    </w:p>
    <w:p w:rsidR="00AF3D9D" w:rsidRPr="00AF3D9D" w:rsidRDefault="00AF3D9D" w:rsidP="00AF3D9D">
      <w:pPr>
        <w:spacing w:after="240"/>
        <w:rPr>
          <w:lang w:val="fr-FR"/>
        </w:rPr>
      </w:pPr>
      <w:r w:rsidRPr="00AF3D9D">
        <w:rPr>
          <w:rStyle w:val="Normal"/>
          <w:b/>
          <w:lang w:val="fr-FR"/>
        </w:rPr>
        <w:t>4.</w:t>
      </w:r>
      <w:r w:rsidRPr="00AF3D9D">
        <w:rPr>
          <w:rStyle w:val="Normal"/>
          <w:b/>
          <w:lang w:val="fr-FR"/>
        </w:rPr>
        <w:tab/>
        <w:t xml:space="preserve">Objet: </w:t>
      </w:r>
      <w:r w:rsidRPr="00AF3D9D">
        <w:rPr>
          <w:rStyle w:val="Normal"/>
          <w:lang w:val="fr-FR"/>
        </w:rPr>
        <w:t>la directive PNR vise à harmoniser les dispositions des États membres en matière de transmission des données PNR aux autorités compétentes aux fins de la prévention et de la détection d'infractions terroristes et d'infractions graves, ainsi que d'enquêtes ou de poursuites en la matière.</w:t>
      </w:r>
    </w:p>
    <w:p w:rsidR="00AF3D9D" w:rsidRPr="00AF3D9D" w:rsidRDefault="00AF3D9D" w:rsidP="00AF3D9D">
      <w:pPr>
        <w:spacing w:after="240"/>
        <w:rPr>
          <w:lang w:val="fr-FR"/>
        </w:rPr>
      </w:pPr>
      <w:r w:rsidRPr="00AF3D9D">
        <w:rPr>
          <w:rStyle w:val="Normal"/>
          <w:b/>
          <w:lang w:val="fr-FR"/>
        </w:rPr>
        <w:t>5.</w:t>
      </w:r>
      <w:r w:rsidRPr="00AF3D9D">
        <w:rPr>
          <w:rStyle w:val="Normal"/>
          <w:b/>
          <w:lang w:val="fr-FR"/>
        </w:rPr>
        <w:tab/>
        <w:t xml:space="preserve">Numéro de référence </w:t>
      </w:r>
      <w:proofErr w:type="gramStart"/>
      <w:r w:rsidRPr="00AF3D9D">
        <w:rPr>
          <w:rStyle w:val="Normal"/>
          <w:b/>
          <w:lang w:val="fr-FR"/>
        </w:rPr>
        <w:t>interinstitutionnel:</w:t>
      </w:r>
      <w:proofErr w:type="gramEnd"/>
      <w:r w:rsidRPr="00AF3D9D">
        <w:rPr>
          <w:rStyle w:val="Normal"/>
          <w:lang w:val="fr-FR"/>
        </w:rPr>
        <w:t xml:space="preserve"> 2011/0023(COD)</w:t>
      </w:r>
    </w:p>
    <w:p w:rsidR="00AF3D9D" w:rsidRPr="00AF3D9D" w:rsidRDefault="00AF3D9D" w:rsidP="00AF3D9D">
      <w:pPr>
        <w:spacing w:after="240"/>
        <w:rPr>
          <w:lang w:val="fr-FR"/>
        </w:rPr>
      </w:pPr>
      <w:r w:rsidRPr="00AF3D9D">
        <w:rPr>
          <w:rStyle w:val="Normal"/>
          <w:b/>
          <w:lang w:val="fr-FR"/>
        </w:rPr>
        <w:t>6.</w:t>
      </w:r>
      <w:r w:rsidRPr="00AF3D9D">
        <w:rPr>
          <w:rStyle w:val="Normal"/>
          <w:b/>
          <w:lang w:val="fr-FR"/>
        </w:rPr>
        <w:tab/>
        <w:t xml:space="preserve">Base </w:t>
      </w:r>
      <w:proofErr w:type="gramStart"/>
      <w:r w:rsidRPr="00AF3D9D">
        <w:rPr>
          <w:rStyle w:val="Normal"/>
          <w:b/>
          <w:lang w:val="fr-FR"/>
        </w:rPr>
        <w:t>juridique:</w:t>
      </w:r>
      <w:proofErr w:type="gramEnd"/>
      <w:r w:rsidRPr="00AF3D9D">
        <w:rPr>
          <w:rStyle w:val="Normal"/>
          <w:b/>
          <w:lang w:val="fr-FR"/>
        </w:rPr>
        <w:t xml:space="preserve"> </w:t>
      </w:r>
      <w:r w:rsidRPr="00AF3D9D">
        <w:rPr>
          <w:rStyle w:val="Normal"/>
          <w:lang w:val="fr-FR"/>
        </w:rPr>
        <w:t>le TFUE, et notamment son article 82, paragraphe 1, point d), et son article 87, paragraphe 2, point a)</w:t>
      </w:r>
    </w:p>
    <w:p w:rsidR="00AF3D9D" w:rsidRPr="00AF3D9D" w:rsidRDefault="00AF3D9D" w:rsidP="00AF3D9D">
      <w:pPr>
        <w:spacing w:after="240"/>
        <w:rPr>
          <w:lang w:val="fr-FR"/>
        </w:rPr>
      </w:pPr>
      <w:r w:rsidRPr="00AF3D9D">
        <w:rPr>
          <w:rStyle w:val="Normal"/>
          <w:b/>
          <w:lang w:val="fr-FR"/>
        </w:rPr>
        <w:t>7.</w:t>
      </w:r>
      <w:r w:rsidRPr="00AF3D9D">
        <w:rPr>
          <w:rStyle w:val="Normal"/>
          <w:b/>
          <w:lang w:val="fr-FR"/>
        </w:rPr>
        <w:tab/>
        <w:t xml:space="preserve">Commission parlementaire </w:t>
      </w:r>
      <w:proofErr w:type="gramStart"/>
      <w:r w:rsidRPr="00AF3D9D">
        <w:rPr>
          <w:rStyle w:val="Normal"/>
          <w:b/>
          <w:lang w:val="fr-FR"/>
        </w:rPr>
        <w:t>compétente:</w:t>
      </w:r>
      <w:proofErr w:type="gramEnd"/>
      <w:r w:rsidRPr="00AF3D9D">
        <w:rPr>
          <w:rStyle w:val="Normal"/>
          <w:lang w:val="fr-FR"/>
        </w:rPr>
        <w:t xml:space="preserve"> commission des libertés civiles, de la justice et des affaires intérieures (LIBE)</w:t>
      </w:r>
    </w:p>
    <w:p w:rsidR="00AF3D9D" w:rsidRPr="00AF3D9D" w:rsidRDefault="00AF3D9D" w:rsidP="00AF3D9D">
      <w:pPr>
        <w:spacing w:after="240"/>
        <w:rPr>
          <w:lang w:val="fr-FR"/>
        </w:rPr>
      </w:pPr>
      <w:r w:rsidRPr="00AF3D9D">
        <w:rPr>
          <w:rStyle w:val="Normal"/>
          <w:b/>
          <w:lang w:val="fr-FR"/>
        </w:rPr>
        <w:t>8.</w:t>
      </w:r>
      <w:r w:rsidRPr="00AF3D9D">
        <w:rPr>
          <w:rStyle w:val="Normal"/>
          <w:b/>
          <w:lang w:val="fr-FR"/>
        </w:rPr>
        <w:tab/>
        <w:t xml:space="preserve">Position de la </w:t>
      </w:r>
      <w:proofErr w:type="gramStart"/>
      <w:r w:rsidRPr="00AF3D9D">
        <w:rPr>
          <w:rStyle w:val="Normal"/>
          <w:b/>
          <w:lang w:val="fr-FR"/>
        </w:rPr>
        <w:t>Commission:</w:t>
      </w:r>
      <w:proofErr w:type="gramEnd"/>
      <w:r w:rsidRPr="00AF3D9D">
        <w:rPr>
          <w:rStyle w:val="Normal"/>
          <w:lang w:val="fr-FR"/>
        </w:rPr>
        <w:t xml:space="preserve"> </w:t>
      </w:r>
      <w:r w:rsidRPr="00AF3D9D">
        <w:rPr>
          <w:rStyle w:val="Normal"/>
          <w:u w:val="single"/>
          <w:lang w:val="fr-FR"/>
        </w:rPr>
        <w:t>la Commission accepte le texte de compromis approuvé par les colégislateurs.</w:t>
      </w:r>
    </w:p>
    <w:p w:rsidR="00AF3D9D" w:rsidRPr="00AF3D9D" w:rsidRDefault="00AF3D9D" w:rsidP="00AF3D9D">
      <w:pPr>
        <w:spacing w:after="240"/>
        <w:rPr>
          <w:lang w:val="fr-FR"/>
        </w:rPr>
      </w:pPr>
      <w:r w:rsidRPr="00AF3D9D">
        <w:rPr>
          <w:rStyle w:val="Normal"/>
          <w:b/>
          <w:lang w:val="fr-FR"/>
        </w:rPr>
        <w:t>9.</w:t>
      </w:r>
      <w:r w:rsidRPr="00AF3D9D">
        <w:rPr>
          <w:rStyle w:val="Normal"/>
          <w:b/>
          <w:lang w:val="fr-FR"/>
        </w:rPr>
        <w:tab/>
        <w:t xml:space="preserve">Prévisions quant à la modification de la </w:t>
      </w:r>
      <w:proofErr w:type="gramStart"/>
      <w:r w:rsidRPr="00AF3D9D">
        <w:rPr>
          <w:rStyle w:val="Normal"/>
          <w:b/>
          <w:lang w:val="fr-FR"/>
        </w:rPr>
        <w:t>proposition:</w:t>
      </w:r>
      <w:proofErr w:type="gramEnd"/>
      <w:r w:rsidRPr="00AF3D9D">
        <w:rPr>
          <w:rStyle w:val="Normal"/>
          <w:lang w:val="fr-FR"/>
        </w:rPr>
        <w:t xml:space="preserve"> une proposition modifiée officielle n’est pas nécessaire dans la mesure où un accord est déjà intervenu entre le Parlement européen et le Conseil et a été avalisé par la Commission.</w:t>
      </w:r>
    </w:p>
    <w:p w:rsidR="00AF3D9D" w:rsidRPr="00AF3D9D" w:rsidRDefault="00AF3D9D" w:rsidP="00AF3D9D">
      <w:pPr>
        <w:spacing w:after="240"/>
        <w:rPr>
          <w:lang w:val="fr-FR"/>
        </w:rPr>
      </w:pPr>
      <w:r w:rsidRPr="00AF3D9D">
        <w:rPr>
          <w:rStyle w:val="Normal"/>
          <w:b/>
          <w:lang w:val="fr-FR"/>
        </w:rPr>
        <w:t>10.</w:t>
      </w:r>
      <w:r w:rsidRPr="00AF3D9D">
        <w:rPr>
          <w:rStyle w:val="Normal"/>
          <w:b/>
          <w:lang w:val="fr-FR"/>
        </w:rPr>
        <w:tab/>
        <w:t>Prévisions quant à l’adoption de la position du Conseil:</w:t>
      </w:r>
      <w:r w:rsidRPr="00AF3D9D">
        <w:rPr>
          <w:rStyle w:val="Normal"/>
          <w:lang w:val="fr-FR"/>
        </w:rPr>
        <w:t xml:space="preserve"> le Conseil a adopté la proposition le 21 avril 2016.</w:t>
      </w:r>
    </w:p>
    <w:p w:rsidR="00353590" w:rsidRPr="00AF3D9D" w:rsidRDefault="00353590">
      <w:pPr>
        <w:rPr>
          <w:lang w:val="fr-FR"/>
        </w:rPr>
      </w:pPr>
      <w:bookmarkStart w:id="0" w:name="_GoBack"/>
      <w:bookmarkEnd w:id="0"/>
    </w:p>
    <w:sectPr w:rsidR="00353590" w:rsidRPr="00AF3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9D"/>
    <w:rsid w:val="00180075"/>
    <w:rsid w:val="00353590"/>
    <w:rsid w:val="00AF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1B2B0-AC49-4718-8A0C-AFF9A83C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75"/>
    <w:pPr>
      <w:jc w:val="both"/>
    </w:pPr>
    <w:rPr>
      <w:rFonts w:ascii="Times New Roman" w:hAnsi="Times New Roman"/>
      <w:sz w:val="24"/>
      <w:szCs w:val="24"/>
    </w:rPr>
  </w:style>
  <w:style w:type="paragraph" w:styleId="Heading1">
    <w:name w:val="heading 1"/>
    <w:basedOn w:val="Normal"/>
    <w:next w:val="Normal"/>
    <w:link w:val="Heading1Char"/>
    <w:uiPriority w:val="9"/>
    <w:qFormat/>
    <w:rsid w:val="00180075"/>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180075"/>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180075"/>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1800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00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00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0075"/>
    <w:pPr>
      <w:spacing w:before="240" w:after="60"/>
      <w:outlineLvl w:val="6"/>
    </w:pPr>
  </w:style>
  <w:style w:type="paragraph" w:styleId="Heading8">
    <w:name w:val="heading 8"/>
    <w:basedOn w:val="Normal"/>
    <w:next w:val="Normal"/>
    <w:link w:val="Heading8Char"/>
    <w:uiPriority w:val="9"/>
    <w:semiHidden/>
    <w:unhideWhenUsed/>
    <w:qFormat/>
    <w:rsid w:val="00180075"/>
    <w:pPr>
      <w:spacing w:before="240" w:after="60"/>
      <w:outlineLvl w:val="7"/>
    </w:pPr>
    <w:rPr>
      <w:i/>
      <w:iCs/>
    </w:rPr>
  </w:style>
  <w:style w:type="paragraph" w:styleId="Heading9">
    <w:name w:val="heading 9"/>
    <w:basedOn w:val="Normal"/>
    <w:next w:val="Normal"/>
    <w:link w:val="Heading9Char"/>
    <w:uiPriority w:val="9"/>
    <w:semiHidden/>
    <w:unhideWhenUsed/>
    <w:qFormat/>
    <w:rsid w:val="001800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075"/>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180075"/>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180075"/>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180075"/>
    <w:rPr>
      <w:b/>
      <w:bCs/>
      <w:sz w:val="28"/>
      <w:szCs w:val="28"/>
    </w:rPr>
  </w:style>
  <w:style w:type="character" w:customStyle="1" w:styleId="Heading5Char">
    <w:name w:val="Heading 5 Char"/>
    <w:basedOn w:val="DefaultParagraphFont"/>
    <w:link w:val="Heading5"/>
    <w:uiPriority w:val="9"/>
    <w:semiHidden/>
    <w:rsid w:val="00180075"/>
    <w:rPr>
      <w:b/>
      <w:bCs/>
      <w:i/>
      <w:iCs/>
      <w:sz w:val="26"/>
      <w:szCs w:val="26"/>
    </w:rPr>
  </w:style>
  <w:style w:type="character" w:customStyle="1" w:styleId="Heading6Char">
    <w:name w:val="Heading 6 Char"/>
    <w:basedOn w:val="DefaultParagraphFont"/>
    <w:link w:val="Heading6"/>
    <w:uiPriority w:val="9"/>
    <w:semiHidden/>
    <w:rsid w:val="00180075"/>
    <w:rPr>
      <w:b/>
      <w:bCs/>
    </w:rPr>
  </w:style>
  <w:style w:type="character" w:customStyle="1" w:styleId="Heading7Char">
    <w:name w:val="Heading 7 Char"/>
    <w:basedOn w:val="DefaultParagraphFont"/>
    <w:link w:val="Heading7"/>
    <w:uiPriority w:val="9"/>
    <w:semiHidden/>
    <w:rsid w:val="00180075"/>
    <w:rPr>
      <w:sz w:val="24"/>
      <w:szCs w:val="24"/>
    </w:rPr>
  </w:style>
  <w:style w:type="character" w:customStyle="1" w:styleId="Heading8Char">
    <w:name w:val="Heading 8 Char"/>
    <w:basedOn w:val="DefaultParagraphFont"/>
    <w:link w:val="Heading8"/>
    <w:uiPriority w:val="9"/>
    <w:semiHidden/>
    <w:rsid w:val="00180075"/>
    <w:rPr>
      <w:i/>
      <w:iCs/>
      <w:sz w:val="24"/>
      <w:szCs w:val="24"/>
    </w:rPr>
  </w:style>
  <w:style w:type="character" w:customStyle="1" w:styleId="Heading9Char">
    <w:name w:val="Heading 9 Char"/>
    <w:basedOn w:val="DefaultParagraphFont"/>
    <w:link w:val="Heading9"/>
    <w:uiPriority w:val="9"/>
    <w:semiHidden/>
    <w:rsid w:val="00180075"/>
    <w:rPr>
      <w:rFonts w:asciiTheme="majorHAnsi" w:eastAsiaTheme="majorEastAsia" w:hAnsiTheme="majorHAnsi"/>
    </w:rPr>
  </w:style>
  <w:style w:type="paragraph" w:styleId="Title">
    <w:name w:val="Title"/>
    <w:basedOn w:val="Normal"/>
    <w:next w:val="Normal"/>
    <w:link w:val="TitleChar"/>
    <w:uiPriority w:val="10"/>
    <w:qFormat/>
    <w:rsid w:val="00180075"/>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180075"/>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180075"/>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180075"/>
    <w:rPr>
      <w:rFonts w:ascii="Arial" w:eastAsiaTheme="majorEastAsia" w:hAnsi="Arial" w:cs="Arial"/>
      <w:sz w:val="24"/>
      <w:szCs w:val="24"/>
    </w:rPr>
  </w:style>
  <w:style w:type="character" w:styleId="Strong">
    <w:name w:val="Strong"/>
    <w:basedOn w:val="DefaultParagraphFont"/>
    <w:uiPriority w:val="22"/>
    <w:qFormat/>
    <w:rsid w:val="00180075"/>
    <w:rPr>
      <w:b/>
      <w:bCs/>
    </w:rPr>
  </w:style>
  <w:style w:type="character" w:styleId="Emphasis">
    <w:name w:val="Emphasis"/>
    <w:basedOn w:val="DefaultParagraphFont"/>
    <w:uiPriority w:val="20"/>
    <w:qFormat/>
    <w:rsid w:val="00180075"/>
    <w:rPr>
      <w:rFonts w:asciiTheme="minorHAnsi" w:hAnsiTheme="minorHAnsi"/>
      <w:b/>
      <w:i/>
      <w:iCs/>
    </w:rPr>
  </w:style>
  <w:style w:type="paragraph" w:styleId="NoSpacing">
    <w:name w:val="No Spacing"/>
    <w:basedOn w:val="Normal"/>
    <w:uiPriority w:val="1"/>
    <w:qFormat/>
    <w:rsid w:val="00180075"/>
    <w:rPr>
      <w:szCs w:val="32"/>
    </w:rPr>
  </w:style>
  <w:style w:type="paragraph" w:styleId="ListParagraph">
    <w:name w:val="List Paragraph"/>
    <w:basedOn w:val="Normal"/>
    <w:uiPriority w:val="34"/>
    <w:qFormat/>
    <w:rsid w:val="00180075"/>
    <w:pPr>
      <w:ind w:left="720"/>
      <w:contextualSpacing/>
    </w:pPr>
  </w:style>
  <w:style w:type="paragraph" w:styleId="Quote">
    <w:name w:val="Quote"/>
    <w:basedOn w:val="Normal"/>
    <w:next w:val="Normal"/>
    <w:link w:val="QuoteChar"/>
    <w:uiPriority w:val="29"/>
    <w:qFormat/>
    <w:rsid w:val="00180075"/>
    <w:rPr>
      <w:i/>
    </w:rPr>
  </w:style>
  <w:style w:type="character" w:customStyle="1" w:styleId="QuoteChar">
    <w:name w:val="Quote Char"/>
    <w:basedOn w:val="DefaultParagraphFont"/>
    <w:link w:val="Quote"/>
    <w:uiPriority w:val="29"/>
    <w:rsid w:val="00180075"/>
    <w:rPr>
      <w:i/>
      <w:sz w:val="24"/>
      <w:szCs w:val="24"/>
    </w:rPr>
  </w:style>
  <w:style w:type="paragraph" w:styleId="IntenseQuote">
    <w:name w:val="Intense Quote"/>
    <w:basedOn w:val="Normal"/>
    <w:next w:val="Normal"/>
    <w:link w:val="IntenseQuoteChar"/>
    <w:uiPriority w:val="30"/>
    <w:qFormat/>
    <w:rsid w:val="00180075"/>
    <w:pPr>
      <w:ind w:left="720" w:right="720"/>
    </w:pPr>
    <w:rPr>
      <w:b/>
      <w:i/>
      <w:szCs w:val="22"/>
    </w:rPr>
  </w:style>
  <w:style w:type="character" w:customStyle="1" w:styleId="IntenseQuoteChar">
    <w:name w:val="Intense Quote Char"/>
    <w:basedOn w:val="DefaultParagraphFont"/>
    <w:link w:val="IntenseQuote"/>
    <w:uiPriority w:val="30"/>
    <w:rsid w:val="00180075"/>
    <w:rPr>
      <w:b/>
      <w:i/>
      <w:sz w:val="24"/>
    </w:rPr>
  </w:style>
  <w:style w:type="character" w:styleId="SubtleEmphasis">
    <w:name w:val="Subtle Emphasis"/>
    <w:uiPriority w:val="19"/>
    <w:qFormat/>
    <w:rsid w:val="00180075"/>
    <w:rPr>
      <w:i/>
      <w:color w:val="5A5A5A" w:themeColor="text1" w:themeTint="A5"/>
    </w:rPr>
  </w:style>
  <w:style w:type="character" w:styleId="IntenseEmphasis">
    <w:name w:val="Intense Emphasis"/>
    <w:basedOn w:val="DefaultParagraphFont"/>
    <w:uiPriority w:val="21"/>
    <w:qFormat/>
    <w:rsid w:val="00180075"/>
    <w:rPr>
      <w:b/>
      <w:i/>
      <w:sz w:val="24"/>
      <w:szCs w:val="24"/>
      <w:u w:val="single"/>
    </w:rPr>
  </w:style>
  <w:style w:type="character" w:styleId="SubtleReference">
    <w:name w:val="Subtle Reference"/>
    <w:basedOn w:val="DefaultParagraphFont"/>
    <w:uiPriority w:val="31"/>
    <w:qFormat/>
    <w:rsid w:val="00180075"/>
    <w:rPr>
      <w:sz w:val="24"/>
      <w:szCs w:val="24"/>
      <w:u w:val="single"/>
    </w:rPr>
  </w:style>
  <w:style w:type="character" w:styleId="IntenseReference">
    <w:name w:val="Intense Reference"/>
    <w:basedOn w:val="DefaultParagraphFont"/>
    <w:uiPriority w:val="32"/>
    <w:qFormat/>
    <w:rsid w:val="00180075"/>
    <w:rPr>
      <w:b/>
      <w:sz w:val="24"/>
      <w:u w:val="single"/>
    </w:rPr>
  </w:style>
  <w:style w:type="character" w:styleId="BookTitle">
    <w:name w:val="Book Title"/>
    <w:basedOn w:val="DefaultParagraphFont"/>
    <w:uiPriority w:val="33"/>
    <w:qFormat/>
    <w:rsid w:val="001800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00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7CB86E8A</Template>
  <TotalTime>0</TotalTime>
  <Pages>1</Pages>
  <Words>239</Words>
  <Characters>1368</Characters>
  <Application>Microsoft Office Word</Application>
  <DocSecurity>0</DocSecurity>
  <Lines>11</Lines>
  <Paragraphs>3</Paragraphs>
  <ScaleCrop>false</ScaleCrop>
  <Company>European Parliament</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BALAJKOVA Tatiana</dc:creator>
  <cp:keywords/>
  <dc:description/>
  <cp:lastModifiedBy>BALAJKOVA Tatiana</cp:lastModifiedBy>
  <cp:revision>1</cp:revision>
  <dcterms:created xsi:type="dcterms:W3CDTF">2016-07-26T09:04:00Z</dcterms:created>
  <dcterms:modified xsi:type="dcterms:W3CDTF">2016-07-26T09:05:00Z</dcterms:modified>
</cp:coreProperties>
</file>