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20" w:rsidRDefault="00C12D20" w:rsidP="00C12D20">
      <w:pPr>
        <w:spacing w:after="240" w:line="240" w:lineRule="auto"/>
        <w:jc w:val="center"/>
      </w:pPr>
      <w:r>
        <w:rPr>
          <w:b/>
        </w:rPr>
        <w:t xml:space="preserve">ORDINARY LEGISLATIVE </w:t>
      </w:r>
      <w:r>
        <w:rPr>
          <w:b/>
          <w:caps/>
        </w:rPr>
        <w:t>procedure</w:t>
      </w:r>
      <w:r>
        <w:rPr>
          <w:b/>
        </w:rPr>
        <w:t xml:space="preserve"> - First reading</w:t>
      </w:r>
    </w:p>
    <w:p w:rsidR="00C12D20" w:rsidRDefault="00C12D20" w:rsidP="00C12D20">
      <w:pPr>
        <w:spacing w:after="240" w:line="240" w:lineRule="auto"/>
        <w:jc w:val="center"/>
        <w:rPr>
          <w:szCs w:val="24"/>
        </w:rPr>
      </w:pPr>
      <w:r>
        <w:rPr>
          <w:b/>
        </w:rPr>
        <w:t>European Parliament legislative resolution on the proposal for a Directive of the European Parliament and of the Council on the reduction of national emissions of certain atmospheric pollutants and amending Directive 2003/35/EC and repealing Directive 2001/81/EC</w:t>
      </w:r>
    </w:p>
    <w:p w:rsidR="00C12D20" w:rsidRDefault="00C12D20" w:rsidP="00C12D20">
      <w:pPr>
        <w:spacing w:after="240" w:line="240" w:lineRule="auto"/>
        <w:jc w:val="both"/>
        <w:rPr>
          <w:szCs w:val="24"/>
        </w:rPr>
      </w:pPr>
    </w:p>
    <w:p w:rsidR="00C12D20" w:rsidRDefault="00C12D20" w:rsidP="00C12D20">
      <w:pPr>
        <w:spacing w:after="240" w:line="240" w:lineRule="auto"/>
        <w:jc w:val="both"/>
        <w:rPr>
          <w:szCs w:val="24"/>
        </w:rPr>
      </w:pPr>
    </w:p>
    <w:p w:rsidR="00C12D20" w:rsidRPr="00C12D20" w:rsidRDefault="00C12D20" w:rsidP="00C12D20">
      <w:pPr>
        <w:spacing w:after="240" w:line="240" w:lineRule="auto"/>
        <w:jc w:val="both"/>
        <w:rPr>
          <w:szCs w:val="24"/>
          <w:lang w:val="nl-NL"/>
        </w:rPr>
      </w:pPr>
      <w:r w:rsidRPr="00C12D20">
        <w:rPr>
          <w:b/>
          <w:lang w:val="nl-NL"/>
        </w:rPr>
        <w:t>1.</w:t>
      </w:r>
      <w:r w:rsidRPr="00C12D20">
        <w:rPr>
          <w:b/>
          <w:lang w:val="nl-NL"/>
        </w:rPr>
        <w:tab/>
        <w:t xml:space="preserve">Rapporteur: </w:t>
      </w:r>
      <w:r w:rsidRPr="00C12D20">
        <w:rPr>
          <w:lang w:val="nl-NL"/>
        </w:rPr>
        <w:t>Julie GIRLING (ECR/UK)</w:t>
      </w:r>
    </w:p>
    <w:p w:rsidR="00C12D20" w:rsidRDefault="00C12D20" w:rsidP="00C12D20">
      <w:pPr>
        <w:spacing w:after="240" w:line="240" w:lineRule="auto"/>
        <w:jc w:val="both"/>
        <w:rPr>
          <w:szCs w:val="24"/>
        </w:rPr>
      </w:pPr>
      <w:r>
        <w:rPr>
          <w:b/>
        </w:rPr>
        <w:t>2.</w:t>
      </w:r>
      <w:r>
        <w:rPr>
          <w:b/>
        </w:rPr>
        <w:tab/>
        <w:t xml:space="preserve">EP reference number: </w:t>
      </w:r>
      <w:hyperlink r:id="rId4" w:tgtFrame="externalDocument" w:history="1">
        <w:r>
          <w:rPr>
            <w:rStyle w:val="Hyperlink"/>
            <w:color w:val="auto"/>
            <w:u w:val="none"/>
          </w:rPr>
          <w:t>A8-0249/2015</w:t>
        </w:r>
      </w:hyperlink>
      <w:r>
        <w:t xml:space="preserve"> / P8_TA-</w:t>
      </w:r>
      <w:proofErr w:type="gramStart"/>
      <w:r>
        <w:t>PROV(</w:t>
      </w:r>
      <w:proofErr w:type="gramEnd"/>
      <w:r>
        <w:t>2016)0438</w:t>
      </w:r>
    </w:p>
    <w:p w:rsidR="00C12D20" w:rsidRDefault="00C12D20" w:rsidP="00C12D20">
      <w:pPr>
        <w:spacing w:after="240" w:line="240" w:lineRule="auto"/>
        <w:jc w:val="both"/>
        <w:rPr>
          <w:szCs w:val="24"/>
        </w:rPr>
      </w:pPr>
      <w:r>
        <w:rPr>
          <w:b/>
        </w:rPr>
        <w:t>3.</w:t>
      </w:r>
      <w:r>
        <w:rPr>
          <w:b/>
        </w:rPr>
        <w:tab/>
        <w:t xml:space="preserve">Date of adoption of the resolution: </w:t>
      </w:r>
      <w:r>
        <w:t>23 November 2016</w:t>
      </w:r>
    </w:p>
    <w:p w:rsidR="00C12D20" w:rsidRDefault="00C12D20" w:rsidP="00C12D20">
      <w:pPr>
        <w:spacing w:after="240" w:line="240" w:lineRule="auto"/>
        <w:jc w:val="both"/>
        <w:rPr>
          <w:szCs w:val="24"/>
        </w:rPr>
      </w:pPr>
      <w:r>
        <w:rPr>
          <w:b/>
        </w:rPr>
        <w:t>4.</w:t>
      </w:r>
      <w:r>
        <w:rPr>
          <w:b/>
        </w:rPr>
        <w:tab/>
        <w:t xml:space="preserve">Subject: </w:t>
      </w:r>
      <w:r>
        <w:t>Defining national emission reduction commitments for emissions of sulphur dioxide (SO</w:t>
      </w:r>
      <w:r>
        <w:rPr>
          <w:vertAlign w:val="subscript"/>
        </w:rPr>
        <w:t>2</w:t>
      </w:r>
      <w:r>
        <w:t>), nitrogen oxide (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>), non-methane volatile organic compounds (NMVOC), ammonia (NH</w:t>
      </w:r>
      <w:r>
        <w:rPr>
          <w:vertAlign w:val="subscript"/>
        </w:rPr>
        <w:t>3</w:t>
      </w:r>
      <w:r>
        <w:t>) and fine particulate matter (PM</w:t>
      </w:r>
      <w:r>
        <w:rPr>
          <w:vertAlign w:val="subscript"/>
        </w:rPr>
        <w:t>2,5</w:t>
      </w:r>
      <w:r>
        <w:t>) to be attained by 2020 and 2030.</w:t>
      </w:r>
    </w:p>
    <w:p w:rsidR="00C12D20" w:rsidRDefault="00C12D20" w:rsidP="00C12D20">
      <w:pPr>
        <w:spacing w:after="240" w:line="240" w:lineRule="auto"/>
        <w:jc w:val="both"/>
        <w:rPr>
          <w:bCs/>
          <w:szCs w:val="24"/>
        </w:rPr>
      </w:pPr>
      <w:r>
        <w:rPr>
          <w:b/>
        </w:rPr>
        <w:t>5.</w:t>
      </w:r>
      <w:r>
        <w:rPr>
          <w:b/>
        </w:rPr>
        <w:tab/>
      </w:r>
      <w:proofErr w:type="spellStart"/>
      <w:r>
        <w:rPr>
          <w:b/>
        </w:rPr>
        <w:t>Interinstitutional</w:t>
      </w:r>
      <w:proofErr w:type="spellEnd"/>
      <w:r>
        <w:rPr>
          <w:b/>
        </w:rPr>
        <w:t xml:space="preserve"> reference number: </w:t>
      </w:r>
      <w:hyperlink r:id="rId5" w:history="1">
        <w:r>
          <w:rPr>
            <w:rStyle w:val="Hyperlink"/>
            <w:color w:val="auto"/>
            <w:u w:val="none"/>
          </w:rPr>
          <w:t>2013/0443(COD)</w:t>
        </w:r>
      </w:hyperlink>
    </w:p>
    <w:p w:rsidR="00C12D20" w:rsidRDefault="00C12D20" w:rsidP="00C12D20">
      <w:pPr>
        <w:spacing w:after="240" w:line="240" w:lineRule="auto"/>
        <w:jc w:val="both"/>
        <w:rPr>
          <w:szCs w:val="24"/>
        </w:rPr>
      </w:pPr>
      <w:r>
        <w:rPr>
          <w:b/>
        </w:rPr>
        <w:t>6.</w:t>
      </w:r>
      <w:r>
        <w:rPr>
          <w:b/>
        </w:rPr>
        <w:tab/>
        <w:t xml:space="preserve">Legal basis: </w:t>
      </w:r>
      <w:r>
        <w:t>Article 192 TFEU</w:t>
      </w:r>
    </w:p>
    <w:p w:rsidR="00C12D20" w:rsidRDefault="00C12D20" w:rsidP="00C12D20">
      <w:pPr>
        <w:spacing w:after="240" w:line="240" w:lineRule="auto"/>
        <w:jc w:val="both"/>
        <w:rPr>
          <w:szCs w:val="24"/>
        </w:rPr>
      </w:pPr>
      <w:r>
        <w:rPr>
          <w:b/>
        </w:rPr>
        <w:t>7.</w:t>
      </w:r>
      <w:r>
        <w:rPr>
          <w:b/>
        </w:rPr>
        <w:tab/>
        <w:t xml:space="preserve">Competent Parliamentary Committee: </w:t>
      </w:r>
      <w:r>
        <w:t>Committee on the Environment, Public Health and Food Safety (ENVI)</w:t>
      </w:r>
    </w:p>
    <w:p w:rsidR="00C12D20" w:rsidRDefault="00C12D20" w:rsidP="00C12D20">
      <w:pPr>
        <w:spacing w:after="240" w:line="240" w:lineRule="auto"/>
        <w:jc w:val="both"/>
        <w:rPr>
          <w:bCs/>
          <w:szCs w:val="24"/>
        </w:rPr>
      </w:pPr>
      <w:r>
        <w:rPr>
          <w:b/>
        </w:rPr>
        <w:t>8.</w:t>
      </w:r>
      <w:r>
        <w:rPr>
          <w:b/>
        </w:rPr>
        <w:tab/>
        <w:t>Commission's position:</w:t>
      </w:r>
      <w:r>
        <w:t xml:space="preserve"> </w:t>
      </w:r>
      <w:r>
        <w:rPr>
          <w:u w:val="single"/>
        </w:rPr>
        <w:t xml:space="preserve">The Commission can accept all amendments, which were the result of </w:t>
      </w:r>
      <w:proofErr w:type="spellStart"/>
      <w:r>
        <w:rPr>
          <w:u w:val="single"/>
        </w:rPr>
        <w:t>trilogue</w:t>
      </w:r>
      <w:proofErr w:type="spellEnd"/>
      <w:r>
        <w:rPr>
          <w:u w:val="single"/>
        </w:rPr>
        <w:t xml:space="preserve"> negotiations with the European Parliament and the Council</w:t>
      </w:r>
      <w:r>
        <w:t>.</w:t>
      </w:r>
    </w:p>
    <w:p w:rsidR="00C12D20" w:rsidRDefault="00C12D20" w:rsidP="00C12D20">
      <w:pPr>
        <w:spacing w:after="240" w:line="240" w:lineRule="auto"/>
        <w:jc w:val="both"/>
        <w:rPr>
          <w:szCs w:val="24"/>
        </w:rPr>
      </w:pPr>
      <w:r>
        <w:rPr>
          <w:b/>
        </w:rPr>
        <w:t>9.</w:t>
      </w:r>
      <w:r>
        <w:rPr>
          <w:b/>
        </w:rPr>
        <w:tab/>
        <w:t>Outlook for amendment of the proposal:</w:t>
      </w:r>
      <w:r>
        <w:t xml:space="preserve"> There is no need for a formal modified proposal, as there is already agreement between the European Parliament and Council, endorsed by the Commission.</w:t>
      </w:r>
    </w:p>
    <w:p w:rsidR="00C12D20" w:rsidRDefault="00C12D20" w:rsidP="00C12D20">
      <w:pPr>
        <w:spacing w:after="240" w:line="240" w:lineRule="auto"/>
        <w:jc w:val="both"/>
        <w:rPr>
          <w:szCs w:val="24"/>
        </w:rPr>
      </w:pPr>
      <w:r>
        <w:rPr>
          <w:b/>
        </w:rPr>
        <w:t>10.</w:t>
      </w:r>
      <w:r>
        <w:rPr>
          <w:b/>
        </w:rPr>
        <w:tab/>
        <w:t xml:space="preserve">Outlook for the adoption of Council's position: </w:t>
      </w:r>
      <w:r>
        <w:t xml:space="preserve">Political agreement in </w:t>
      </w:r>
      <w:proofErr w:type="spellStart"/>
      <w:r>
        <w:t>trilogue</w:t>
      </w:r>
      <w:proofErr w:type="spellEnd"/>
      <w:r>
        <w:t xml:space="preserve"> </w:t>
      </w:r>
      <w:proofErr w:type="gramStart"/>
      <w:r>
        <w:t>was reached</w:t>
      </w:r>
      <w:proofErr w:type="gramEnd"/>
      <w:r>
        <w:t xml:space="preserve"> on 30 June 2016. The Council adopted the proposal on 8 December 2016.</w:t>
      </w:r>
    </w:p>
    <w:p w:rsidR="00232B79" w:rsidRDefault="00232B79">
      <w:bookmarkStart w:id="0" w:name="_GoBack"/>
      <w:bookmarkEnd w:id="0"/>
    </w:p>
    <w:sectPr w:rsidR="00232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20"/>
    <w:rsid w:val="00232B79"/>
    <w:rsid w:val="00C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1933-B4B6-4FAD-A714-CE0D5602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arl.europa.eu/oeil/popups/ficheprocedure.do?lang=en&amp;reference=2013/0442(COD)" TargetMode="External"/><Relationship Id="rId4" Type="http://schemas.openxmlformats.org/officeDocument/2006/relationships/hyperlink" Target="http://www.europarl.europa.eu/sides/getDoc.do?type=REPORT&amp;mode=XML&amp;reference=A8-2015-0160&amp;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274DB5FB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European Parliament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2017-03-21T14:36:00Z</dcterms:created>
  <dcterms:modified xsi:type="dcterms:W3CDTF">2017-03-21T14:38:00Z</dcterms:modified>
</cp:coreProperties>
</file>