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AB" w:rsidRPr="00085BAF" w:rsidRDefault="00D51BAB" w:rsidP="00D51BAB">
      <w:pPr>
        <w:spacing w:after="240" w:line="240" w:lineRule="auto"/>
        <w:jc w:val="center"/>
      </w:pPr>
      <w:r w:rsidRPr="00085BAF">
        <w:rPr>
          <w:rStyle w:val="Normal"/>
          <w:b/>
        </w:rPr>
        <w:t xml:space="preserve">ORDINARY LEGISLATIVE </w:t>
      </w:r>
      <w:r w:rsidRPr="00085BAF">
        <w:rPr>
          <w:rStyle w:val="Normal"/>
          <w:b/>
          <w:caps/>
        </w:rPr>
        <w:t>procedure</w:t>
      </w:r>
      <w:r w:rsidRPr="00085BAF">
        <w:rPr>
          <w:rStyle w:val="Normal"/>
          <w:b/>
        </w:rPr>
        <w:t xml:space="preserve"> - First reading</w:t>
      </w:r>
    </w:p>
    <w:p w:rsidR="00D51BAB" w:rsidRPr="00085BAF" w:rsidRDefault="00D51BAB" w:rsidP="00D51BAB">
      <w:pPr>
        <w:spacing w:after="240" w:line="240" w:lineRule="auto"/>
        <w:jc w:val="center"/>
        <w:rPr>
          <w:b/>
        </w:rPr>
      </w:pPr>
      <w:r w:rsidRPr="00085BAF">
        <w:rPr>
          <w:rStyle w:val="Normal"/>
          <w:b/>
        </w:rPr>
        <w:t>European Parliament legislative resolution on the proposal for a Regulation of the European Parliament and of the Council on a multiannual recovery plan for Bluefin tuna in the eastern Atlantic and the Mediterranean repealing Regulation (EC) No 302/2009</w:t>
      </w:r>
    </w:p>
    <w:p w:rsidR="00D51BAB" w:rsidRPr="00085BAF" w:rsidRDefault="00D51BAB" w:rsidP="00D51BAB">
      <w:pPr>
        <w:spacing w:after="240" w:line="240" w:lineRule="auto"/>
      </w:pPr>
    </w:p>
    <w:p w:rsidR="00D51BAB" w:rsidRPr="00085BAF" w:rsidRDefault="00D51BAB" w:rsidP="00D51BAB">
      <w:pPr>
        <w:spacing w:after="240" w:line="240" w:lineRule="auto"/>
      </w:pPr>
    </w:p>
    <w:p w:rsidR="00D51BAB" w:rsidRPr="00D51BAB" w:rsidRDefault="00D51BAB" w:rsidP="00D51BAB">
      <w:pPr>
        <w:spacing w:after="240" w:line="240" w:lineRule="auto"/>
        <w:jc w:val="both"/>
        <w:rPr>
          <w:lang w:val="it-IT"/>
        </w:rPr>
      </w:pPr>
      <w:r w:rsidRPr="00D51BAB">
        <w:rPr>
          <w:rStyle w:val="Normal"/>
          <w:b/>
          <w:lang w:val="it-IT"/>
        </w:rPr>
        <w:t>1.</w:t>
      </w:r>
      <w:r w:rsidRPr="00D51BAB">
        <w:rPr>
          <w:rStyle w:val="Normal"/>
          <w:b/>
          <w:lang w:val="it-IT"/>
        </w:rPr>
        <w:tab/>
      </w:r>
      <w:proofErr w:type="spellStart"/>
      <w:r w:rsidRPr="00D51BAB">
        <w:rPr>
          <w:rStyle w:val="Normal"/>
          <w:b/>
          <w:lang w:val="it-IT"/>
        </w:rPr>
        <w:t>Rapporteur</w:t>
      </w:r>
      <w:proofErr w:type="spellEnd"/>
      <w:r w:rsidRPr="00D51BAB">
        <w:rPr>
          <w:rStyle w:val="Normal"/>
          <w:b/>
          <w:lang w:val="it-IT"/>
        </w:rPr>
        <w:t xml:space="preserve">: </w:t>
      </w:r>
      <w:r w:rsidRPr="00D51BAB">
        <w:rPr>
          <w:rStyle w:val="Normal"/>
          <w:lang w:val="it-IT"/>
        </w:rPr>
        <w:t>Gabriel MATO (EPP/ES)</w:t>
      </w:r>
    </w:p>
    <w:p w:rsidR="00D51BAB" w:rsidRPr="00085BAF" w:rsidRDefault="00D51BAB" w:rsidP="00D51BAB">
      <w:pPr>
        <w:spacing w:after="240" w:line="240" w:lineRule="auto"/>
        <w:jc w:val="both"/>
      </w:pPr>
      <w:r w:rsidRPr="00085BAF">
        <w:rPr>
          <w:rStyle w:val="Normal"/>
          <w:b/>
        </w:rPr>
        <w:t>2.</w:t>
      </w:r>
      <w:r w:rsidRPr="00085BAF">
        <w:rPr>
          <w:rStyle w:val="Normal"/>
          <w:b/>
        </w:rPr>
        <w:tab/>
        <w:t>EP reference number:</w:t>
      </w:r>
      <w:r w:rsidRPr="00085BAF">
        <w:rPr>
          <w:rStyle w:val="Normal"/>
          <w:color w:val="000000"/>
        </w:rPr>
        <w:t xml:space="preserve"> A8-0367/2015 / P8_TA-</w:t>
      </w:r>
      <w:proofErr w:type="gramStart"/>
      <w:r w:rsidRPr="00085BAF">
        <w:rPr>
          <w:rStyle w:val="Normal"/>
          <w:color w:val="000000"/>
        </w:rPr>
        <w:t>PROV(</w:t>
      </w:r>
      <w:proofErr w:type="gramEnd"/>
      <w:r w:rsidRPr="00085BAF">
        <w:rPr>
          <w:rStyle w:val="Normal"/>
          <w:color w:val="000000"/>
        </w:rPr>
        <w:t>2016)0286</w:t>
      </w:r>
    </w:p>
    <w:p w:rsidR="00D51BAB" w:rsidRPr="00085BAF" w:rsidRDefault="00D51BAB" w:rsidP="00D51BAB">
      <w:pPr>
        <w:spacing w:after="240" w:line="240" w:lineRule="auto"/>
        <w:jc w:val="both"/>
      </w:pPr>
      <w:r w:rsidRPr="00085BAF">
        <w:rPr>
          <w:rStyle w:val="Normal"/>
          <w:b/>
        </w:rPr>
        <w:t>3.</w:t>
      </w:r>
      <w:r w:rsidRPr="00085BAF">
        <w:rPr>
          <w:rStyle w:val="Normal"/>
          <w:b/>
        </w:rPr>
        <w:tab/>
        <w:t>Date of adoption of the resolution:</w:t>
      </w:r>
      <w:r w:rsidRPr="00085BAF">
        <w:rPr>
          <w:rStyle w:val="Normal"/>
        </w:rPr>
        <w:t xml:space="preserve"> 23 June 2016 </w:t>
      </w:r>
    </w:p>
    <w:p w:rsidR="00D51BAB" w:rsidRPr="00085BAF" w:rsidRDefault="00D51BAB" w:rsidP="00D51BAB">
      <w:pPr>
        <w:spacing w:after="240" w:line="240" w:lineRule="auto"/>
        <w:jc w:val="both"/>
      </w:pPr>
      <w:r w:rsidRPr="00085BAF">
        <w:rPr>
          <w:rStyle w:val="Normal"/>
          <w:b/>
        </w:rPr>
        <w:t>4.</w:t>
      </w:r>
      <w:r w:rsidRPr="00085BAF">
        <w:rPr>
          <w:rStyle w:val="Normal"/>
          <w:b/>
        </w:rPr>
        <w:tab/>
        <w:t xml:space="preserve">Subject: </w:t>
      </w:r>
      <w:r w:rsidRPr="00085BAF">
        <w:rPr>
          <w:rStyle w:val="Normal"/>
        </w:rPr>
        <w:t>Multiannual recovery plan for Bluefin tuna in the eastern Atlantic and the Mediterranean</w:t>
      </w:r>
    </w:p>
    <w:p w:rsidR="00D51BAB" w:rsidRPr="00085BAF" w:rsidRDefault="00D51BAB" w:rsidP="00D51BAB">
      <w:pPr>
        <w:spacing w:after="240" w:line="240" w:lineRule="auto"/>
        <w:jc w:val="both"/>
      </w:pPr>
      <w:r w:rsidRPr="00085BAF">
        <w:rPr>
          <w:rStyle w:val="Normal"/>
          <w:b/>
        </w:rPr>
        <w:t>5.</w:t>
      </w:r>
      <w:r w:rsidRPr="00085BAF">
        <w:rPr>
          <w:rStyle w:val="Normal"/>
          <w:b/>
        </w:rPr>
        <w:tab/>
      </w:r>
      <w:proofErr w:type="spellStart"/>
      <w:r w:rsidRPr="00085BAF">
        <w:rPr>
          <w:rStyle w:val="Normal"/>
          <w:b/>
        </w:rPr>
        <w:t>Interinstitutional</w:t>
      </w:r>
      <w:proofErr w:type="spellEnd"/>
      <w:r w:rsidRPr="00085BAF">
        <w:rPr>
          <w:rStyle w:val="Normal"/>
          <w:b/>
        </w:rPr>
        <w:t xml:space="preserve"> reference number: </w:t>
      </w:r>
      <w:r w:rsidRPr="00085BAF">
        <w:rPr>
          <w:rStyle w:val="Normal"/>
        </w:rPr>
        <w:t>2015/0096(COD)</w:t>
      </w:r>
    </w:p>
    <w:p w:rsidR="00D51BAB" w:rsidRPr="00085BAF" w:rsidRDefault="00D51BAB" w:rsidP="00D51BAB">
      <w:pPr>
        <w:spacing w:after="240" w:line="240" w:lineRule="auto"/>
        <w:jc w:val="both"/>
      </w:pPr>
      <w:r w:rsidRPr="00085BAF">
        <w:rPr>
          <w:rStyle w:val="Normal"/>
          <w:b/>
        </w:rPr>
        <w:t>6.</w:t>
      </w:r>
      <w:r w:rsidRPr="00085BAF">
        <w:rPr>
          <w:rStyle w:val="Normal"/>
          <w:b/>
        </w:rPr>
        <w:tab/>
        <w:t>Legal basis:</w:t>
      </w:r>
      <w:r w:rsidRPr="00085BAF">
        <w:rPr>
          <w:rStyle w:val="Normal"/>
        </w:rPr>
        <w:t xml:space="preserve"> Article 43(2) TFEU</w:t>
      </w:r>
    </w:p>
    <w:p w:rsidR="00D51BAB" w:rsidRPr="00085BAF" w:rsidRDefault="00D51BAB" w:rsidP="00D51BAB">
      <w:pPr>
        <w:spacing w:after="240" w:line="240" w:lineRule="auto"/>
        <w:jc w:val="both"/>
      </w:pPr>
      <w:r w:rsidRPr="00085BAF">
        <w:rPr>
          <w:rStyle w:val="Normal"/>
          <w:b/>
        </w:rPr>
        <w:t>7.</w:t>
      </w:r>
      <w:r w:rsidRPr="00085BAF">
        <w:rPr>
          <w:rStyle w:val="Normal"/>
          <w:b/>
        </w:rPr>
        <w:tab/>
        <w:t xml:space="preserve">Competent Parliamentary Committee: </w:t>
      </w:r>
      <w:r w:rsidRPr="00085BAF">
        <w:rPr>
          <w:rStyle w:val="Normal"/>
        </w:rPr>
        <w:t>Committee on Fisheries (PECH)</w:t>
      </w:r>
    </w:p>
    <w:p w:rsidR="00D51BAB" w:rsidRPr="00085BAF" w:rsidRDefault="00D51BAB" w:rsidP="00D51BAB">
      <w:pPr>
        <w:spacing w:after="240" w:line="240" w:lineRule="auto"/>
        <w:jc w:val="both"/>
        <w:rPr>
          <w:rFonts w:eastAsia="SimSun"/>
          <w:i/>
        </w:rPr>
      </w:pPr>
      <w:r w:rsidRPr="00085BAF">
        <w:rPr>
          <w:rStyle w:val="Normal"/>
          <w:b/>
        </w:rPr>
        <w:t>8.</w:t>
      </w:r>
      <w:r w:rsidRPr="00085BAF">
        <w:rPr>
          <w:rStyle w:val="Normal"/>
          <w:b/>
        </w:rPr>
        <w:tab/>
        <w:t xml:space="preserve">Commission's position: </w:t>
      </w:r>
      <w:r w:rsidRPr="00085BAF">
        <w:rPr>
          <w:rStyle w:val="Normal"/>
          <w:u w:val="single"/>
        </w:rPr>
        <w:t>The Commission can accept all amendments</w:t>
      </w:r>
      <w:r w:rsidRPr="00085BAF">
        <w:rPr>
          <w:rStyle w:val="Normal"/>
        </w:rPr>
        <w:t xml:space="preserve">. However, the Commission introduced the following statement: </w:t>
      </w:r>
      <w:r w:rsidRPr="00085BAF">
        <w:rPr>
          <w:rStyle w:val="Normal"/>
          <w:i/>
        </w:rPr>
        <w:t>"The Commission expresses concern that the limited powers delegated to it by the co</w:t>
      </w:r>
      <w:r w:rsidRPr="00085BAF">
        <w:rPr>
          <w:rStyle w:val="Normal"/>
          <w:i/>
        </w:rPr>
        <w:noBreakHyphen/>
        <w:t>legislators may hinder the timely implementation in EU law of measures taken by ICCAT in the future that revise or update the control scheme of this Organisation.</w:t>
      </w:r>
    </w:p>
    <w:p w:rsidR="00D51BAB" w:rsidRPr="00085BAF" w:rsidRDefault="00D51BAB" w:rsidP="00D51BAB">
      <w:pPr>
        <w:spacing w:after="240" w:line="240" w:lineRule="auto"/>
        <w:jc w:val="both"/>
        <w:rPr>
          <w:rFonts w:eastAsia="SimSun"/>
          <w:i/>
        </w:rPr>
      </w:pPr>
      <w:r w:rsidRPr="00085BAF">
        <w:rPr>
          <w:rStyle w:val="Normal"/>
          <w:i/>
        </w:rPr>
        <w:t>The Commission therefore declares that it considers this Regulation to be without prejudice to any future position of the institution as regards the recourse to Articles 290 and 291 TFEU for the transposition of Regional Fisheries Management Organisation measures.</w:t>
      </w:r>
    </w:p>
    <w:p w:rsidR="00D51BAB" w:rsidRPr="00085BAF" w:rsidRDefault="00D51BAB" w:rsidP="00D51BAB">
      <w:pPr>
        <w:spacing w:after="240" w:line="240" w:lineRule="auto"/>
        <w:jc w:val="both"/>
        <w:rPr>
          <w:rFonts w:eastAsia="SimSun"/>
        </w:rPr>
      </w:pPr>
      <w:r w:rsidRPr="00085BAF">
        <w:rPr>
          <w:rStyle w:val="Normal"/>
          <w:i/>
        </w:rPr>
        <w:t>The Commission furthermore reserves the right to propose amendments to the Regulation increasing the number of measures which should be adopted by delegated or implementing acts in case the transposition through the ordinary legislative procedure leads to delays which would jeopardise the EU's ability to comply with its international obligations."</w:t>
      </w:r>
    </w:p>
    <w:p w:rsidR="00D51BAB" w:rsidRPr="00085BAF" w:rsidRDefault="00D51BAB" w:rsidP="00D51BAB">
      <w:pPr>
        <w:spacing w:after="240" w:line="240" w:lineRule="auto"/>
        <w:jc w:val="both"/>
      </w:pPr>
      <w:r w:rsidRPr="00085BAF">
        <w:rPr>
          <w:rStyle w:val="Normal"/>
          <w:b/>
        </w:rPr>
        <w:t>9.</w:t>
      </w:r>
      <w:r w:rsidRPr="00085BAF">
        <w:rPr>
          <w:rStyle w:val="Normal"/>
          <w:b/>
        </w:rPr>
        <w:tab/>
        <w:t xml:space="preserve">Outlook for amendment of the proposal: </w:t>
      </w:r>
      <w:r w:rsidRPr="00085BAF">
        <w:rPr>
          <w:rStyle w:val="Normal"/>
        </w:rPr>
        <w:t>There is no need for a formal modified proposal, as there is already agreement between the European Parliament and Council, endorsed by the Commission.</w:t>
      </w:r>
    </w:p>
    <w:p w:rsidR="00D51BAB" w:rsidRPr="00085BAF" w:rsidRDefault="00D51BAB" w:rsidP="00D51BAB">
      <w:pPr>
        <w:spacing w:after="240" w:line="240" w:lineRule="auto"/>
        <w:jc w:val="both"/>
      </w:pPr>
      <w:r w:rsidRPr="00085BAF">
        <w:rPr>
          <w:rStyle w:val="Normal"/>
          <w:b/>
        </w:rPr>
        <w:t>10.</w:t>
      </w:r>
      <w:r w:rsidRPr="00085BAF">
        <w:rPr>
          <w:rStyle w:val="Normal"/>
          <w:b/>
        </w:rPr>
        <w:tab/>
        <w:t xml:space="preserve">Outlook for the adoption of Council's position: </w:t>
      </w:r>
      <w:r w:rsidRPr="00085BAF">
        <w:rPr>
          <w:rStyle w:val="Normal"/>
        </w:rPr>
        <w:t xml:space="preserve">The Council </w:t>
      </w:r>
      <w:proofErr w:type="gramStart"/>
      <w:r w:rsidRPr="00085BAF">
        <w:rPr>
          <w:rStyle w:val="Normal"/>
        </w:rPr>
        <w:t>is expected</w:t>
      </w:r>
      <w:proofErr w:type="gramEnd"/>
      <w:r w:rsidRPr="00085BAF">
        <w:rPr>
          <w:rStyle w:val="Normal"/>
        </w:rPr>
        <w:t xml:space="preserve"> to adopt the proposal at the latest in the beginning of September 2016 (signature foreseen at the European Parliament plenary session in September).</w:t>
      </w:r>
    </w:p>
    <w:p w:rsidR="000112FC" w:rsidRDefault="00D51BAB" w:rsidP="00D51BAB">
      <w:r w:rsidRPr="00085BAF">
        <w:br w:type="page"/>
      </w:r>
      <w:bookmarkStart w:id="0" w:name="_GoBack"/>
      <w:bookmarkEnd w:id="0"/>
    </w:p>
    <w:sectPr w:rsidR="0001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AB"/>
    <w:rsid w:val="000112FC"/>
    <w:rsid w:val="00D5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A7BF3-F740-47F1-B35F-405CA94A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C767005B</Template>
  <TotalTime>0</TotalTime>
  <Pages>2</Pages>
  <Words>316</Words>
  <Characters>1807</Characters>
  <Application>Microsoft Office Word</Application>
  <DocSecurity>0</DocSecurity>
  <Lines>15</Lines>
  <Paragraphs>4</Paragraphs>
  <ScaleCrop>false</ScaleCrop>
  <Company>European Parliament</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2016-10-17T12:54:00Z</dcterms:created>
  <dcterms:modified xsi:type="dcterms:W3CDTF">2016-10-17T12:58:00Z</dcterms:modified>
</cp:coreProperties>
</file>