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92" w:rsidRPr="00FC5592" w:rsidRDefault="00FC5592" w:rsidP="00FC5592">
      <w:pPr>
        <w:spacing w:after="240" w:line="240" w:lineRule="auto"/>
        <w:jc w:val="center"/>
        <w:rPr>
          <w:b/>
          <w:lang w:val="fr-FR"/>
        </w:rPr>
      </w:pPr>
      <w:r w:rsidRPr="00FC5592">
        <w:rPr>
          <w:b/>
          <w:lang w:val="fr-FR"/>
        </w:rPr>
        <w:t>PROCÉDURE LÉGISLATIVE ORDINAIRE – Première lecture</w:t>
      </w:r>
    </w:p>
    <w:p w:rsidR="00FC5592" w:rsidRDefault="00FC5592" w:rsidP="00FC5592">
      <w:pPr>
        <w:pStyle w:val="Default"/>
        <w:spacing w:after="480"/>
        <w:jc w:val="center"/>
        <w:rPr>
          <w:b/>
          <w:bCs/>
        </w:rPr>
      </w:pPr>
      <w:r>
        <w:rPr>
          <w:b/>
        </w:rPr>
        <w:t>Suite donnée à la résolution législative du Parlement européen du 6 avril 2017 sur la proposition de règlement du Parlement européen et du Conseil modifiant le règlement (CE) nº 539/2001 fixant la liste des pays tiers dont les ressortissants sont soumis à l’obligation de visa pour franchir les frontières extérieures des États membres et la liste de ceux dont les ressortissants sont exemptés de cette obligation</w:t>
      </w:r>
    </w:p>
    <w:p w:rsidR="00FC5592" w:rsidRDefault="00FC5592" w:rsidP="00FC5592">
      <w:pPr>
        <w:pStyle w:val="Header"/>
        <w:spacing w:after="480"/>
        <w:jc w:val="center"/>
        <w:rPr>
          <w:b/>
          <w:bCs/>
          <w:szCs w:val="24"/>
        </w:rPr>
      </w:pPr>
      <w:r>
        <w:rPr>
          <w:b/>
        </w:rPr>
        <w:t>2016/0125 (COD)</w:t>
      </w:r>
    </w:p>
    <w:p w:rsidR="00FC5592" w:rsidRPr="00FC5592" w:rsidRDefault="00FC5592" w:rsidP="00FC5592">
      <w:pPr>
        <w:tabs>
          <w:tab w:val="left" w:pos="709"/>
        </w:tabs>
        <w:spacing w:after="240" w:line="240" w:lineRule="auto"/>
        <w:ind w:left="709" w:hanging="709"/>
        <w:jc w:val="both"/>
        <w:rPr>
          <w:szCs w:val="20"/>
          <w:lang w:val="fr-FR"/>
        </w:rPr>
      </w:pPr>
      <w:r w:rsidRPr="00FC5592">
        <w:rPr>
          <w:b/>
          <w:lang w:val="fr-FR"/>
        </w:rPr>
        <w:t>1.</w:t>
      </w:r>
      <w:r w:rsidRPr="00FC5592">
        <w:rPr>
          <w:lang w:val="fr-FR"/>
        </w:rPr>
        <w:tab/>
      </w:r>
      <w:proofErr w:type="spellStart"/>
      <w:proofErr w:type="gramStart"/>
      <w:r w:rsidRPr="00FC5592">
        <w:rPr>
          <w:b/>
          <w:lang w:val="fr-FR"/>
        </w:rPr>
        <w:t>Rapporteure</w:t>
      </w:r>
      <w:proofErr w:type="spellEnd"/>
      <w:r w:rsidRPr="00FC5592">
        <w:rPr>
          <w:b/>
          <w:lang w:val="fr-FR"/>
        </w:rPr>
        <w:t>:</w:t>
      </w:r>
      <w:proofErr w:type="gramEnd"/>
      <w:r w:rsidRPr="00FC5592">
        <w:rPr>
          <w:b/>
          <w:lang w:val="fr-FR"/>
        </w:rPr>
        <w:t xml:space="preserve"> </w:t>
      </w:r>
      <w:r w:rsidRPr="00FC5592">
        <w:rPr>
          <w:lang w:val="fr-FR"/>
        </w:rPr>
        <w:t>Mariya GABRIEL (PPE/BG)</w:t>
      </w:r>
    </w:p>
    <w:p w:rsidR="00FC5592" w:rsidRPr="00FC5592" w:rsidRDefault="00FC5592" w:rsidP="00FC5592">
      <w:pPr>
        <w:tabs>
          <w:tab w:val="left" w:pos="709"/>
        </w:tabs>
        <w:spacing w:after="240" w:line="240" w:lineRule="auto"/>
        <w:ind w:left="709" w:hanging="709"/>
        <w:jc w:val="both"/>
        <w:rPr>
          <w:b/>
          <w:lang w:val="fr-FR"/>
        </w:rPr>
      </w:pPr>
      <w:r w:rsidRPr="00FC5592">
        <w:rPr>
          <w:b/>
          <w:lang w:val="fr-FR"/>
        </w:rPr>
        <w:t>2.</w:t>
      </w:r>
      <w:r w:rsidRPr="00FC5592">
        <w:rPr>
          <w:lang w:val="fr-FR"/>
        </w:rPr>
        <w:tab/>
      </w:r>
      <w:r w:rsidRPr="00FC5592">
        <w:rPr>
          <w:b/>
          <w:lang w:val="fr-FR"/>
        </w:rPr>
        <w:t xml:space="preserve">Numéro de référence du </w:t>
      </w:r>
      <w:proofErr w:type="gramStart"/>
      <w:r w:rsidRPr="00FC5592">
        <w:rPr>
          <w:b/>
          <w:lang w:val="fr-FR"/>
        </w:rPr>
        <w:t>PE:</w:t>
      </w:r>
      <w:proofErr w:type="gramEnd"/>
      <w:r w:rsidRPr="00FC5592">
        <w:rPr>
          <w:b/>
          <w:lang w:val="fr-FR"/>
        </w:rPr>
        <w:t xml:space="preserve"> </w:t>
      </w:r>
      <w:r w:rsidRPr="00FC5592">
        <w:rPr>
          <w:lang w:val="fr-FR"/>
        </w:rPr>
        <w:t>A8-0274/2016 / P8_TA-PROV(2017)0129</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3.</w:t>
      </w:r>
      <w:r w:rsidRPr="00FC5592">
        <w:rPr>
          <w:lang w:val="fr-FR"/>
        </w:rPr>
        <w:tab/>
      </w:r>
      <w:r w:rsidRPr="00FC5592">
        <w:rPr>
          <w:b/>
          <w:lang w:val="fr-FR"/>
        </w:rPr>
        <w:t xml:space="preserve">Date d’adoption de la </w:t>
      </w:r>
      <w:proofErr w:type="gramStart"/>
      <w:r w:rsidRPr="00FC5592">
        <w:rPr>
          <w:b/>
          <w:lang w:val="fr-FR"/>
        </w:rPr>
        <w:t>résolution:</w:t>
      </w:r>
      <w:proofErr w:type="gramEnd"/>
      <w:r w:rsidRPr="00FC5592">
        <w:rPr>
          <w:b/>
          <w:lang w:val="fr-FR"/>
        </w:rPr>
        <w:t xml:space="preserve"> </w:t>
      </w:r>
      <w:r w:rsidRPr="00FC5592">
        <w:rPr>
          <w:lang w:val="fr-FR"/>
        </w:rPr>
        <w:t>6 avril 2017</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4.</w:t>
      </w:r>
      <w:r w:rsidRPr="00FC5592">
        <w:rPr>
          <w:lang w:val="fr-FR"/>
        </w:rPr>
        <w:tab/>
      </w:r>
      <w:proofErr w:type="gramStart"/>
      <w:r w:rsidRPr="00FC5592">
        <w:rPr>
          <w:b/>
          <w:lang w:val="fr-FR"/>
        </w:rPr>
        <w:t>Objet:</w:t>
      </w:r>
      <w:proofErr w:type="gramEnd"/>
      <w:r w:rsidRPr="00FC5592">
        <w:rPr>
          <w:b/>
          <w:lang w:val="fr-FR"/>
        </w:rPr>
        <w:t xml:space="preserve"> </w:t>
      </w:r>
      <w:r w:rsidRPr="00FC5592">
        <w:rPr>
          <w:lang w:val="fr-FR"/>
        </w:rPr>
        <w:t>le dialogue sur la libéralisation du régime des visas entre l’UE et l’Ukraine a débuté en 2008. Dans son sixième et dernier rapport d’avancement publié en décembre 2015, la Commission a conclu que le pays répondait à tous les critères de référence. La proposition législative de la Commission modifie le règlement (CE) nº 539/2001 sur les visas, en transférant l’Ukraine de la liste des pays tiers dont les ressortissants sont soumis à l’obligation de visa pour se rendre dans l’espace Schengen (la «liste des pays soumis à l’obligation de visa») à la liste des pays dont les ressortissants sont exemptés de cette obligation (la «liste des pays exemptés de l’obligation de visa»). Cette exemption de l’obligation de visa s’applique uniquement aux ressortissants ukrainiens titulaires d’un passeport biométrique en conformité avec les normes de l’Organisation de l’aviation civile internationale (OACI) et celles de l’UE.</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5.</w:t>
      </w:r>
      <w:r w:rsidRPr="00FC5592">
        <w:rPr>
          <w:lang w:val="fr-FR"/>
        </w:rPr>
        <w:tab/>
      </w:r>
      <w:r w:rsidRPr="00FC5592">
        <w:rPr>
          <w:b/>
          <w:lang w:val="fr-FR"/>
        </w:rPr>
        <w:t xml:space="preserve">Numéro de référence interinstitutionnel: </w:t>
      </w:r>
      <w:r w:rsidRPr="00FC5592">
        <w:rPr>
          <w:lang w:val="fr-FR"/>
        </w:rPr>
        <w:t>2016/0125 (COD)</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6.</w:t>
      </w:r>
      <w:r w:rsidRPr="00FC5592">
        <w:rPr>
          <w:lang w:val="fr-FR"/>
        </w:rPr>
        <w:tab/>
      </w:r>
      <w:r w:rsidRPr="00FC5592">
        <w:rPr>
          <w:b/>
          <w:lang w:val="fr-FR"/>
        </w:rPr>
        <w:t xml:space="preserve">Base juridique: </w:t>
      </w:r>
      <w:r w:rsidRPr="00FC5592">
        <w:rPr>
          <w:lang w:val="fr-FR"/>
        </w:rPr>
        <w:t>article 77, paragraphe 2, point a), du traité sur le fonctionnement de l’Union européenne</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7.</w:t>
      </w:r>
      <w:r w:rsidRPr="00FC5592">
        <w:rPr>
          <w:lang w:val="fr-FR"/>
        </w:rPr>
        <w:tab/>
      </w:r>
      <w:r w:rsidRPr="00FC5592">
        <w:rPr>
          <w:b/>
          <w:lang w:val="fr-FR"/>
        </w:rPr>
        <w:t xml:space="preserve">Commission parlementaire compétente: </w:t>
      </w:r>
      <w:r w:rsidRPr="00FC5592">
        <w:rPr>
          <w:lang w:val="fr-FR"/>
        </w:rPr>
        <w:t>commission des libertés civiles, de la justice et des affaires intérieures (LIBE)</w:t>
      </w:r>
    </w:p>
    <w:p w:rsidR="00FC5592" w:rsidRPr="00FC5592" w:rsidRDefault="00FC5592" w:rsidP="00FC5592">
      <w:pPr>
        <w:tabs>
          <w:tab w:val="left" w:pos="709"/>
        </w:tabs>
        <w:spacing w:after="240" w:line="240" w:lineRule="auto"/>
        <w:ind w:left="709" w:hanging="709"/>
        <w:jc w:val="both"/>
        <w:rPr>
          <w:b/>
          <w:szCs w:val="24"/>
          <w:lang w:val="fr-FR"/>
        </w:rPr>
      </w:pPr>
      <w:r w:rsidRPr="00FC5592">
        <w:rPr>
          <w:b/>
          <w:lang w:val="fr-FR"/>
        </w:rPr>
        <w:t>8.</w:t>
      </w:r>
      <w:r w:rsidRPr="00FC5592">
        <w:rPr>
          <w:lang w:val="fr-FR"/>
        </w:rPr>
        <w:tab/>
      </w:r>
      <w:r w:rsidRPr="00FC5592">
        <w:rPr>
          <w:b/>
          <w:lang w:val="fr-FR"/>
        </w:rPr>
        <w:t xml:space="preserve">Position de la </w:t>
      </w:r>
      <w:proofErr w:type="gramStart"/>
      <w:r w:rsidRPr="00FC5592">
        <w:rPr>
          <w:b/>
          <w:lang w:val="fr-FR"/>
        </w:rPr>
        <w:t>Commission:</w:t>
      </w:r>
      <w:proofErr w:type="gramEnd"/>
      <w:r w:rsidRPr="00FC5592">
        <w:rPr>
          <w:b/>
          <w:lang w:val="fr-FR"/>
        </w:rPr>
        <w:t xml:space="preserve"> </w:t>
      </w:r>
      <w:r w:rsidRPr="00FC5592">
        <w:rPr>
          <w:lang w:val="fr-FR"/>
        </w:rPr>
        <w:t xml:space="preserve">le Parlement européen n’a pas proposé de modification à la proposition de la Commission. </w:t>
      </w:r>
      <w:r w:rsidRPr="00FC5592">
        <w:rPr>
          <w:b/>
          <w:lang w:val="fr-FR"/>
        </w:rPr>
        <w:t>L’accord politique final a uniquement apporté des modifications mineures à la proposition de la Commission.</w:t>
      </w:r>
      <w:r w:rsidRPr="00FC5592">
        <w:rPr>
          <w:lang w:val="fr-FR"/>
        </w:rPr>
        <w:t xml:space="preserve"> </w:t>
      </w:r>
      <w:r w:rsidRPr="00FC5592">
        <w:rPr>
          <w:b/>
          <w:lang w:val="fr-FR"/>
        </w:rPr>
        <w:t>Le Conseil</w:t>
      </w:r>
      <w:r w:rsidRPr="00FC5592">
        <w:rPr>
          <w:lang w:val="fr-FR"/>
        </w:rPr>
        <w:t xml:space="preserve"> a rappelé dans l’un des considérants qu’il incombe à la Commission de continuer à surveiller les critères de référence relatifs à la libéralisation du régime des visas et a posé comme condition que l’entrée en vigueur du règlement soit postérieure à celle du mécanisme de suspension de l’exemption de visa, dans sa version révisée. Cette dernière est entrée en vigueur le 28 mars 2017. Ces demandes ont été </w:t>
      </w:r>
      <w:r w:rsidRPr="00FC5592">
        <w:rPr>
          <w:b/>
          <w:lang w:val="fr-FR"/>
        </w:rPr>
        <w:t>acceptées par le Parlement européen et la Commission.</w:t>
      </w:r>
    </w:p>
    <w:p w:rsidR="00FC5592" w:rsidRPr="00FC5592" w:rsidRDefault="00FC5592" w:rsidP="00FC5592">
      <w:pPr>
        <w:tabs>
          <w:tab w:val="left" w:pos="709"/>
        </w:tabs>
        <w:spacing w:after="240" w:line="240" w:lineRule="auto"/>
        <w:ind w:left="709" w:hanging="709"/>
        <w:jc w:val="both"/>
        <w:rPr>
          <w:szCs w:val="20"/>
          <w:lang w:val="fr-FR"/>
        </w:rPr>
      </w:pPr>
      <w:r w:rsidRPr="00FC5592">
        <w:rPr>
          <w:b/>
          <w:lang w:val="fr-FR"/>
        </w:rPr>
        <w:t>9.</w:t>
      </w:r>
      <w:r w:rsidRPr="00FC5592">
        <w:rPr>
          <w:lang w:val="fr-FR"/>
        </w:rPr>
        <w:tab/>
      </w:r>
      <w:r w:rsidRPr="00FC5592">
        <w:rPr>
          <w:b/>
          <w:lang w:val="fr-FR"/>
        </w:rPr>
        <w:t xml:space="preserve">Prévisions quant à la modification de la proposition: </w:t>
      </w:r>
      <w:r w:rsidRPr="00FC5592">
        <w:rPr>
          <w:color w:val="000000"/>
          <w:lang w:val="fr-FR"/>
        </w:rPr>
        <w:t>une proposition modifiée officielle n’est pas nécessaire dans la mesure où un accord, approuvé par la Commission, existe déjà entre le Parlement européen et le Conseil.</w:t>
      </w:r>
    </w:p>
    <w:p w:rsidR="00FC5592" w:rsidRPr="00FC5592" w:rsidRDefault="00FC5592" w:rsidP="00FC5592">
      <w:pPr>
        <w:tabs>
          <w:tab w:val="left" w:pos="709"/>
        </w:tabs>
        <w:spacing w:after="240" w:line="240" w:lineRule="auto"/>
        <w:ind w:left="709" w:hanging="709"/>
        <w:jc w:val="both"/>
        <w:rPr>
          <w:lang w:val="fr-FR"/>
        </w:rPr>
      </w:pPr>
      <w:r w:rsidRPr="00FC5592">
        <w:rPr>
          <w:b/>
          <w:lang w:val="fr-FR"/>
        </w:rPr>
        <w:t>10.</w:t>
      </w:r>
      <w:r w:rsidRPr="00FC5592">
        <w:rPr>
          <w:lang w:val="fr-FR"/>
        </w:rPr>
        <w:tab/>
      </w:r>
      <w:r w:rsidRPr="00FC5592">
        <w:rPr>
          <w:b/>
          <w:lang w:val="fr-FR"/>
        </w:rPr>
        <w:t xml:space="preserve">Prévisions quant à l’adoption de la position du Conseil: </w:t>
      </w:r>
      <w:r w:rsidRPr="00FC5592">
        <w:rPr>
          <w:lang w:val="fr-FR"/>
        </w:rPr>
        <w:t>suite au vote en plénière du 5 avril 2017, la proposition a été adoptée par le Conseil le 11 mai 2017.</w:t>
      </w:r>
    </w:p>
    <w:p w:rsidR="00454C75" w:rsidRPr="00FC5592" w:rsidRDefault="00FC5592" w:rsidP="00FC5592">
      <w:pPr>
        <w:rPr>
          <w:lang w:val="fr-FR"/>
        </w:rPr>
      </w:pPr>
      <w:r w:rsidRPr="00FC5592">
        <w:rPr>
          <w:lang w:val="fr-FR"/>
        </w:rPr>
        <w:br w:type="page"/>
      </w:r>
      <w:bookmarkStart w:id="0" w:name="_GoBack"/>
      <w:bookmarkEnd w:id="0"/>
    </w:p>
    <w:sectPr w:rsidR="00454C75" w:rsidRPr="00FC5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92"/>
    <w:rsid w:val="00454C75"/>
    <w:rsid w:val="00FC5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AF333-FC1E-4F16-9E09-63A4A0B7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C5592"/>
    <w:pPr>
      <w:tabs>
        <w:tab w:val="center" w:pos="4153"/>
        <w:tab w:val="right" w:pos="8306"/>
      </w:tabs>
      <w:spacing w:after="0" w:line="240" w:lineRule="atLeast"/>
    </w:pPr>
    <w:rPr>
      <w:rFonts w:ascii="Times New Roman" w:eastAsia="Times New Roman" w:hAnsi="Times New Roman" w:cs="Times New Roman"/>
      <w:sz w:val="24"/>
      <w:szCs w:val="20"/>
      <w:lang w:val="fr-FR" w:eastAsia="fr-FR" w:bidi="fr-FR"/>
    </w:rPr>
  </w:style>
  <w:style w:type="character" w:customStyle="1" w:styleId="HeaderChar">
    <w:name w:val="Header Char"/>
    <w:basedOn w:val="DefaultParagraphFont"/>
    <w:link w:val="Header"/>
    <w:semiHidden/>
    <w:rsid w:val="00FC5592"/>
    <w:rPr>
      <w:rFonts w:ascii="Times New Roman" w:eastAsia="Times New Roman" w:hAnsi="Times New Roman" w:cs="Times New Roman"/>
      <w:sz w:val="24"/>
      <w:szCs w:val="20"/>
      <w:lang w:val="fr-FR" w:eastAsia="fr-FR" w:bidi="fr-FR"/>
    </w:rPr>
  </w:style>
  <w:style w:type="paragraph" w:customStyle="1" w:styleId="Default">
    <w:name w:val="Default"/>
    <w:rsid w:val="00FC559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B5B85BCF</Template>
  <TotalTime>0</TotalTime>
  <Pages>2</Pages>
  <Words>440</Words>
  <Characters>2510</Characters>
  <Application>Microsoft Office Word</Application>
  <DocSecurity>0</DocSecurity>
  <Lines>20</Lines>
  <Paragraphs>5</Paragraphs>
  <ScaleCrop>false</ScaleCrop>
  <Company>European Parliament</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2017-07-13T14:13:00Z</dcterms:created>
  <dcterms:modified xsi:type="dcterms:W3CDTF">2017-07-13T14:15:00Z</dcterms:modified>
</cp:coreProperties>
</file>