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B7" w:rsidRDefault="00B241B7" w:rsidP="00B241B7">
      <w:pPr>
        <w:spacing w:after="240" w:line="240" w:lineRule="auto"/>
        <w:jc w:val="center"/>
        <w:rPr>
          <w:b/>
        </w:rPr>
      </w:pPr>
      <w:r w:rsidRPr="0082039C">
        <w:rPr>
          <w:b/>
        </w:rPr>
        <w:t xml:space="preserve">ORDINARY LEGISLATIVE </w:t>
      </w:r>
      <w:r w:rsidRPr="0082039C">
        <w:rPr>
          <w:b/>
          <w:caps/>
        </w:rPr>
        <w:t>procedure</w:t>
      </w:r>
      <w:r>
        <w:rPr>
          <w:b/>
        </w:rPr>
        <w:t xml:space="preserve"> – </w:t>
      </w:r>
      <w:r w:rsidRPr="0082039C">
        <w:rPr>
          <w:b/>
        </w:rPr>
        <w:t>First readin</w:t>
      </w:r>
      <w:r>
        <w:rPr>
          <w:b/>
        </w:rPr>
        <w:t>g</w:t>
      </w:r>
    </w:p>
    <w:p w:rsidR="00B241B7" w:rsidRDefault="00B241B7" w:rsidP="00B241B7">
      <w:pPr>
        <w:spacing w:after="600" w:line="240" w:lineRule="auto"/>
        <w:jc w:val="center"/>
        <w:rPr>
          <w:b/>
        </w:rPr>
      </w:pPr>
      <w:proofErr w:type="gramStart"/>
      <w:r w:rsidRPr="000D754A">
        <w:rPr>
          <w:b/>
          <w:szCs w:val="24"/>
        </w:rPr>
        <w:t>Follow-up to the</w:t>
      </w:r>
      <w:r>
        <w:rPr>
          <w:b/>
          <w:szCs w:val="24"/>
        </w:rPr>
        <w:t xml:space="preserve"> </w:t>
      </w:r>
      <w:r w:rsidRPr="00C01A0D">
        <w:rPr>
          <w:b/>
        </w:rPr>
        <w:t>European Parliament legislative resolution of 6 July 2</w:t>
      </w:r>
      <w:r>
        <w:rPr>
          <w:b/>
        </w:rPr>
        <w:t>0</w:t>
      </w:r>
      <w:r w:rsidRPr="00C01A0D">
        <w:rPr>
          <w:b/>
        </w:rPr>
        <w:t xml:space="preserve">17 on </w:t>
      </w:r>
      <w:r>
        <w:rPr>
          <w:b/>
        </w:rPr>
        <w:br/>
      </w:r>
      <w:r w:rsidRPr="00C01A0D">
        <w:rPr>
          <w:b/>
        </w:rPr>
        <w:t xml:space="preserve">the proposal for a </w:t>
      </w:r>
      <w:r>
        <w:rPr>
          <w:b/>
        </w:rPr>
        <w:t>D</w:t>
      </w:r>
      <w:r w:rsidRPr="00C01A0D">
        <w:rPr>
          <w:b/>
        </w:rPr>
        <w:t>irective of the European Parliament and of the Council on certain permitted uses of works and other subject-matter protected by copyright and related rights for the benefit of persons who are blind, visually impaired or otherwise print disabled and amending Directive 2001/29/EC on the harmonisation of certain aspects</w:t>
      </w:r>
      <w:r>
        <w:rPr>
          <w:b/>
        </w:rPr>
        <w:br/>
      </w:r>
      <w:r w:rsidRPr="00C01A0D">
        <w:rPr>
          <w:b/>
        </w:rPr>
        <w:t>of copyright and related rights in the information society</w:t>
      </w:r>
      <w:proofErr w:type="gramEnd"/>
    </w:p>
    <w:p w:rsidR="00B241B7" w:rsidRPr="007C2732" w:rsidRDefault="00B241B7" w:rsidP="00B241B7">
      <w:pPr>
        <w:spacing w:after="600" w:line="240" w:lineRule="auto"/>
        <w:jc w:val="center"/>
        <w:rPr>
          <w:b/>
        </w:rPr>
      </w:pPr>
      <w:r w:rsidRPr="007C2732">
        <w:rPr>
          <w:b/>
        </w:rPr>
        <w:t>2016/0278 (COD)</w:t>
      </w:r>
    </w:p>
    <w:p w:rsidR="00B241B7" w:rsidRPr="00B241B7" w:rsidRDefault="00B241B7" w:rsidP="00B241B7">
      <w:pPr>
        <w:spacing w:after="240" w:line="240" w:lineRule="auto"/>
        <w:ind w:left="567" w:hanging="567"/>
        <w:jc w:val="both"/>
        <w:rPr>
          <w:lang w:val="fr-FR"/>
        </w:rPr>
      </w:pPr>
      <w:r w:rsidRPr="00B241B7">
        <w:rPr>
          <w:b/>
          <w:szCs w:val="24"/>
          <w:lang w:val="fr-FR"/>
        </w:rPr>
        <w:t>1.</w:t>
      </w:r>
      <w:r w:rsidRPr="00B241B7">
        <w:rPr>
          <w:b/>
          <w:szCs w:val="24"/>
          <w:lang w:val="fr-FR"/>
        </w:rPr>
        <w:tab/>
      </w:r>
      <w:proofErr w:type="gramStart"/>
      <w:r w:rsidRPr="00B241B7">
        <w:rPr>
          <w:b/>
          <w:szCs w:val="24"/>
          <w:lang w:val="fr-FR"/>
        </w:rPr>
        <w:t>Rapporteur:</w:t>
      </w:r>
      <w:proofErr w:type="gramEnd"/>
      <w:r w:rsidRPr="00B241B7">
        <w:rPr>
          <w:b/>
          <w:szCs w:val="24"/>
          <w:lang w:val="fr-FR"/>
        </w:rPr>
        <w:t xml:space="preserve"> </w:t>
      </w:r>
      <w:r w:rsidRPr="00B241B7">
        <w:rPr>
          <w:color w:val="000000"/>
          <w:lang w:val="fr-FR"/>
        </w:rPr>
        <w:t xml:space="preserve">Max </w:t>
      </w:r>
      <w:r w:rsidRPr="00B241B7">
        <w:rPr>
          <w:lang w:val="fr-FR"/>
        </w:rPr>
        <w:t xml:space="preserve">ANDERSSON </w:t>
      </w:r>
      <w:r w:rsidRPr="00B241B7">
        <w:rPr>
          <w:bCs/>
          <w:lang w:val="fr-FR"/>
        </w:rPr>
        <w:t>(Greens/SE)</w:t>
      </w:r>
    </w:p>
    <w:p w:rsidR="00B241B7" w:rsidRPr="00A43692" w:rsidDel="00C01A0D" w:rsidRDefault="00B241B7" w:rsidP="00B241B7">
      <w:pPr>
        <w:spacing w:after="240" w:line="240" w:lineRule="auto"/>
        <w:ind w:left="567" w:hanging="567"/>
        <w:jc w:val="both"/>
      </w:pPr>
      <w:r w:rsidRPr="00A43692">
        <w:rPr>
          <w:b/>
        </w:rPr>
        <w:t>2.</w:t>
      </w:r>
      <w:r w:rsidRPr="00A43692">
        <w:rPr>
          <w:b/>
        </w:rPr>
        <w:tab/>
        <w:t>EP reference number:</w:t>
      </w:r>
      <w:r w:rsidRPr="00A43692">
        <w:t xml:space="preserve"> </w:t>
      </w:r>
      <w:hyperlink r:id="rId4" w:history="1">
        <w:r w:rsidRPr="000D754A">
          <w:rPr>
            <w:lang w:val="en-US"/>
          </w:rPr>
          <w:t>A8-0097/</w:t>
        </w:r>
        <w:r>
          <w:rPr>
            <w:lang w:val="en-US"/>
          </w:rPr>
          <w:t>20</w:t>
        </w:r>
        <w:r w:rsidRPr="000D754A">
          <w:rPr>
            <w:lang w:val="en-US"/>
          </w:rPr>
          <w:t>17</w:t>
        </w:r>
      </w:hyperlink>
      <w:r w:rsidRPr="000D754A">
        <w:t xml:space="preserve"> </w:t>
      </w:r>
      <w:r>
        <w:t>/</w:t>
      </w:r>
      <w:r w:rsidRPr="00A43692">
        <w:t xml:space="preserve"> </w:t>
      </w:r>
      <w:hyperlink r:id="rId5" w:anchor="BKMD-8" w:history="1">
        <w:r w:rsidRPr="000D754A">
          <w:rPr>
            <w:lang w:val="en-US"/>
          </w:rPr>
          <w:t>P8_TA-</w:t>
        </w:r>
        <w:proofErr w:type="gramStart"/>
        <w:r w:rsidRPr="000D754A">
          <w:rPr>
            <w:lang w:val="en-US"/>
          </w:rPr>
          <w:t>PROV(</w:t>
        </w:r>
        <w:proofErr w:type="gramEnd"/>
        <w:r w:rsidRPr="000D754A">
          <w:rPr>
            <w:lang w:val="en-US"/>
          </w:rPr>
          <w:t>2017)0312</w:t>
        </w:r>
      </w:hyperlink>
    </w:p>
    <w:p w:rsidR="00B241B7" w:rsidRPr="009D1F23" w:rsidRDefault="00B241B7" w:rsidP="00B241B7">
      <w:pPr>
        <w:spacing w:after="240" w:line="240" w:lineRule="auto"/>
        <w:ind w:left="567" w:hanging="567"/>
        <w:jc w:val="both"/>
      </w:pPr>
      <w:r w:rsidRPr="009D1F2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Date of adoption of the </w:t>
      </w:r>
      <w:r>
        <w:rPr>
          <w:b/>
        </w:rPr>
        <w:t>resolution</w:t>
      </w:r>
      <w:r w:rsidRPr="009D1F23">
        <w:rPr>
          <w:b/>
        </w:rPr>
        <w:t>:</w:t>
      </w:r>
      <w:r>
        <w:rPr>
          <w:b/>
        </w:rPr>
        <w:t xml:space="preserve"> </w:t>
      </w:r>
      <w:r>
        <w:t>6 July</w:t>
      </w:r>
      <w:r w:rsidRPr="00BD61E1">
        <w:t xml:space="preserve"> 2017</w:t>
      </w:r>
    </w:p>
    <w:p w:rsidR="00B241B7" w:rsidRPr="009D1F23" w:rsidRDefault="00B241B7" w:rsidP="00B241B7">
      <w:pPr>
        <w:spacing w:after="240" w:line="240" w:lineRule="auto"/>
        <w:ind w:left="567" w:hanging="567"/>
        <w:jc w:val="both"/>
      </w:pPr>
      <w:r w:rsidRPr="009D1F23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Subject:</w:t>
      </w:r>
      <w:r>
        <w:rPr>
          <w:b/>
        </w:rPr>
        <w:t xml:space="preserve"> </w:t>
      </w:r>
      <w:r w:rsidRPr="00BB638F">
        <w:t xml:space="preserve">The proposed Directive will bring Union law into line with the </w:t>
      </w:r>
      <w:proofErr w:type="spellStart"/>
      <w:r w:rsidRPr="00BB638F">
        <w:t>EUʼs</w:t>
      </w:r>
      <w:proofErr w:type="spellEnd"/>
      <w:r w:rsidRPr="00BB638F">
        <w:t xml:space="preserve"> international commitments under the Marrakesh Treaty to Facilitate Access to Published Works for Persons who Are Blind, Visually Impaired, or Otherwise Print Disabled (</w:t>
      </w:r>
      <w:r>
        <w:t>"</w:t>
      </w:r>
      <w:r w:rsidRPr="00BB638F">
        <w:t>the Marrakesh Treaty</w:t>
      </w:r>
      <w:r>
        <w:t>"</w:t>
      </w:r>
      <w:r w:rsidRPr="00BB638F">
        <w:t>)</w:t>
      </w:r>
      <w:r>
        <w:t xml:space="preserve"> as regards internal market aspects.</w:t>
      </w:r>
    </w:p>
    <w:p w:rsidR="00B241B7" w:rsidRDefault="00B241B7" w:rsidP="00B241B7">
      <w:pPr>
        <w:spacing w:after="240" w:line="240" w:lineRule="auto"/>
        <w:ind w:left="567" w:hanging="567"/>
        <w:jc w:val="both"/>
      </w:pPr>
      <w:r w:rsidRPr="009D1F23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proofErr w:type="spellStart"/>
      <w:r w:rsidRPr="009D1F23">
        <w:rPr>
          <w:b/>
        </w:rPr>
        <w:t>Interinstitutional</w:t>
      </w:r>
      <w:proofErr w:type="spellEnd"/>
      <w:r w:rsidRPr="009D1F23">
        <w:rPr>
          <w:b/>
        </w:rPr>
        <w:t xml:space="preserve"> reference</w:t>
      </w:r>
      <w:r>
        <w:rPr>
          <w:b/>
        </w:rPr>
        <w:t xml:space="preserve"> number</w:t>
      </w:r>
      <w:r w:rsidRPr="009D1F23">
        <w:rPr>
          <w:b/>
        </w:rPr>
        <w:t>:</w:t>
      </w:r>
      <w:r w:rsidRPr="00BD61E1">
        <w:rPr>
          <w:b/>
        </w:rPr>
        <w:t xml:space="preserve"> </w:t>
      </w:r>
      <w:r w:rsidRPr="00C01A0D">
        <w:t>2016/0278</w:t>
      </w:r>
      <w:r>
        <w:t> </w:t>
      </w:r>
      <w:r w:rsidRPr="00C01A0D">
        <w:t>(COD)</w:t>
      </w:r>
    </w:p>
    <w:p w:rsidR="00B241B7" w:rsidRDefault="00B241B7" w:rsidP="00B241B7">
      <w:pPr>
        <w:spacing w:after="240" w:line="240" w:lineRule="auto"/>
        <w:ind w:left="567" w:hanging="567"/>
        <w:jc w:val="both"/>
        <w:rPr>
          <w:b/>
        </w:rPr>
      </w:pPr>
      <w:r w:rsidRPr="009D1F23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Legal basis:</w:t>
      </w:r>
      <w:r>
        <w:rPr>
          <w:b/>
        </w:rPr>
        <w:t xml:space="preserve"> </w:t>
      </w:r>
      <w:r w:rsidRPr="00EC55F1">
        <w:t>Article 114 of the Treaty on the Functioning of the European Union</w:t>
      </w:r>
    </w:p>
    <w:p w:rsidR="00B241B7" w:rsidRPr="009B1CB9" w:rsidRDefault="00B241B7" w:rsidP="00B241B7">
      <w:pPr>
        <w:spacing w:after="240" w:line="240" w:lineRule="auto"/>
        <w:ind w:left="567" w:hanging="567"/>
        <w:jc w:val="both"/>
      </w:pPr>
      <w:r w:rsidRPr="009D1F23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Competent </w:t>
      </w:r>
      <w:r>
        <w:rPr>
          <w:b/>
        </w:rPr>
        <w:t>P</w:t>
      </w:r>
      <w:r w:rsidRPr="009D1F23">
        <w:rPr>
          <w:b/>
        </w:rPr>
        <w:t xml:space="preserve">arliamentary </w:t>
      </w:r>
      <w:r>
        <w:rPr>
          <w:b/>
        </w:rPr>
        <w:t>C</w:t>
      </w:r>
      <w:r w:rsidRPr="009D1F23">
        <w:rPr>
          <w:b/>
        </w:rPr>
        <w:t>ommittee:</w:t>
      </w:r>
      <w:r>
        <w:rPr>
          <w:b/>
        </w:rPr>
        <w:t xml:space="preserve"> </w:t>
      </w:r>
      <w:r w:rsidRPr="009B1CB9">
        <w:t>Committee on Legal Affairs (JURI)</w:t>
      </w:r>
    </w:p>
    <w:p w:rsidR="00B241B7" w:rsidRPr="0053368C" w:rsidRDefault="00B241B7" w:rsidP="00B241B7">
      <w:pPr>
        <w:spacing w:after="240" w:line="240" w:lineRule="auto"/>
        <w:ind w:left="567" w:hanging="567"/>
        <w:jc w:val="both"/>
      </w:pPr>
      <w:r w:rsidRPr="009D1F23">
        <w:rPr>
          <w:b/>
        </w:rPr>
        <w:t>8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Commission</w:t>
      </w:r>
      <w:r>
        <w:rPr>
          <w:b/>
        </w:rPr>
        <w:t>'</w:t>
      </w:r>
      <w:r w:rsidRPr="009D1F23">
        <w:rPr>
          <w:b/>
        </w:rPr>
        <w:t>s position:</w:t>
      </w:r>
      <w:r>
        <w:rPr>
          <w:b/>
        </w:rPr>
        <w:t xml:space="preserve"> </w:t>
      </w:r>
      <w:r w:rsidRPr="0053368C">
        <w:t>The Commission can accept all amendments.</w:t>
      </w:r>
    </w:p>
    <w:p w:rsidR="00B241B7" w:rsidRPr="0053368C" w:rsidRDefault="00B241B7" w:rsidP="00B241B7">
      <w:pPr>
        <w:spacing w:after="240" w:line="240" w:lineRule="auto"/>
        <w:ind w:left="567" w:hanging="567"/>
        <w:jc w:val="both"/>
      </w:pPr>
      <w:r w:rsidRPr="0053368C">
        <w:rPr>
          <w:b/>
        </w:rPr>
        <w:t>9.</w:t>
      </w:r>
      <w:r w:rsidRPr="0053368C">
        <w:rPr>
          <w:b/>
        </w:rPr>
        <w:tab/>
        <w:t xml:space="preserve">Outlook for amendment of the proposal: </w:t>
      </w:r>
      <w:r w:rsidRPr="00A43692">
        <w:t xml:space="preserve">There is no need for a formal modified proposal, as the first-reading position of the Parliament reflects the agreement reached in </w:t>
      </w:r>
      <w:proofErr w:type="spellStart"/>
      <w:r w:rsidRPr="00A43692">
        <w:t>trilogue</w:t>
      </w:r>
      <w:proofErr w:type="spellEnd"/>
      <w:r w:rsidRPr="00A43692">
        <w:t xml:space="preserve"> on 10 May 2017 between the European Parliament and Council, endorsed by the Commission.</w:t>
      </w:r>
    </w:p>
    <w:p w:rsidR="00B241B7" w:rsidRDefault="00B241B7" w:rsidP="00B241B7">
      <w:pPr>
        <w:spacing w:after="240" w:line="240" w:lineRule="auto"/>
        <w:ind w:left="567" w:hanging="567"/>
        <w:jc w:val="both"/>
        <w:rPr>
          <w:b/>
        </w:rPr>
      </w:pPr>
      <w:r w:rsidRPr="0053368C">
        <w:rPr>
          <w:b/>
        </w:rPr>
        <w:t>10.</w:t>
      </w:r>
      <w:r w:rsidRPr="0053368C">
        <w:rPr>
          <w:b/>
        </w:rPr>
        <w:tab/>
        <w:t xml:space="preserve">Outlook for the adoption of Council's position: </w:t>
      </w:r>
      <w:r>
        <w:t xml:space="preserve">In line with the agreement reached in </w:t>
      </w:r>
      <w:proofErr w:type="spellStart"/>
      <w:r>
        <w:t>trilogue</w:t>
      </w:r>
      <w:proofErr w:type="spellEnd"/>
      <w:r>
        <w:t xml:space="preserve"> negotiations, the Council </w:t>
      </w:r>
      <w:r w:rsidRPr="00A43692">
        <w:rPr>
          <w:sz w:val="23"/>
          <w:szCs w:val="23"/>
        </w:rPr>
        <w:t>approve</w:t>
      </w:r>
      <w:r>
        <w:rPr>
          <w:sz w:val="23"/>
          <w:szCs w:val="23"/>
        </w:rPr>
        <w:t>d</w:t>
      </w:r>
      <w:r w:rsidRPr="00A43692">
        <w:rPr>
          <w:sz w:val="23"/>
          <w:szCs w:val="23"/>
        </w:rPr>
        <w:t xml:space="preserve"> the European Parliament's position</w:t>
      </w:r>
      <w:r>
        <w:rPr>
          <w:sz w:val="23"/>
          <w:szCs w:val="23"/>
        </w:rPr>
        <w:t xml:space="preserve"> at the Agriculture and Fisheries' meeting on 17-18 July 2017, </w:t>
      </w:r>
      <w:r w:rsidRPr="00A43692">
        <w:rPr>
          <w:sz w:val="23"/>
          <w:szCs w:val="23"/>
        </w:rPr>
        <w:t xml:space="preserve">as an </w:t>
      </w:r>
      <w:r>
        <w:rPr>
          <w:sz w:val="23"/>
          <w:szCs w:val="23"/>
        </w:rPr>
        <w:t>"I"</w:t>
      </w:r>
      <w:r w:rsidRPr="00A43692">
        <w:rPr>
          <w:sz w:val="23"/>
          <w:szCs w:val="23"/>
        </w:rPr>
        <w:t xml:space="preserve"> item</w:t>
      </w:r>
      <w:r>
        <w:rPr>
          <w:sz w:val="23"/>
          <w:szCs w:val="23"/>
        </w:rPr>
        <w:t>.</w:t>
      </w:r>
    </w:p>
    <w:p w:rsidR="000527F7" w:rsidRDefault="000527F7">
      <w:bookmarkStart w:id="0" w:name="_GoBack"/>
      <w:bookmarkEnd w:id="0"/>
    </w:p>
    <w:sectPr w:rsidR="00052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B7"/>
    <w:rsid w:val="000527F7"/>
    <w:rsid w:val="00B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78D7-BD9B-4A68-A998-3B02649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arl.europa.eu/sides/getDoc.do?type=TA&amp;reference=P8-TA-2017-0312&amp;language=EN&amp;ring=A8-2017-0097" TargetMode="External"/><Relationship Id="rId4" Type="http://schemas.openxmlformats.org/officeDocument/2006/relationships/hyperlink" Target="http://www.europarl.europa.eu/sides/getDoc.do?type=REPORT&amp;reference=A8-2017-0097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D9E2D0EA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European Parliament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2017-10-17T15:25:00Z</dcterms:created>
  <dcterms:modified xsi:type="dcterms:W3CDTF">2017-10-17T15:29:00Z</dcterms:modified>
</cp:coreProperties>
</file>