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81" w:rsidRPr="00111E81" w:rsidRDefault="00111E81" w:rsidP="00111E81">
      <w:pPr>
        <w:spacing w:after="240" w:line="240" w:lineRule="auto"/>
        <w:jc w:val="center"/>
        <w:rPr>
          <w:lang w:val="fr-FR"/>
        </w:rPr>
      </w:pPr>
      <w:r w:rsidRPr="00111E81">
        <w:rPr>
          <w:b/>
          <w:caps/>
          <w:lang w:val="fr-FR"/>
        </w:rPr>
        <w:t>Procédure</w:t>
      </w:r>
      <w:r w:rsidRPr="00111E81">
        <w:rPr>
          <w:b/>
          <w:lang w:val="fr-FR"/>
        </w:rPr>
        <w:t xml:space="preserve"> LÉGISLATIVE ORDINAIRE – Première lecture</w:t>
      </w:r>
    </w:p>
    <w:p w:rsidR="00111E81" w:rsidRPr="00111E81" w:rsidRDefault="00111E81" w:rsidP="00111E81">
      <w:pPr>
        <w:spacing w:after="600" w:line="240" w:lineRule="auto"/>
        <w:jc w:val="center"/>
        <w:rPr>
          <w:b/>
          <w:lang w:val="fr-FR"/>
        </w:rPr>
      </w:pPr>
      <w:proofErr w:type="gramStart"/>
      <w:r w:rsidRPr="00111E81">
        <w:rPr>
          <w:b/>
          <w:lang w:val="fr-FR"/>
        </w:rPr>
        <w:t xml:space="preserve">Suite donnée à la résolution législative du Parlement européen du 4 octobre 2017 sur </w:t>
      </w:r>
      <w:r w:rsidRPr="00111E81">
        <w:rPr>
          <w:b/>
          <w:lang w:val="fr-FR"/>
        </w:rPr>
        <w:br/>
        <w:t xml:space="preserve">la proposition de directive du Parlement européen et du Conseil modifiant la directive 98/41/CE du Conseil relative à l’enregistrement des personnes voyageant à bord de navires à passagers opérant à destination ou au départ de ports d’États membres </w:t>
      </w:r>
      <w:r w:rsidRPr="00111E81">
        <w:rPr>
          <w:b/>
          <w:lang w:val="fr-FR"/>
        </w:rPr>
        <w:br/>
        <w:t xml:space="preserve">de la Communauté et modifiant la directive 2010/65/UE du Parlement européen </w:t>
      </w:r>
      <w:r w:rsidRPr="00111E81">
        <w:rPr>
          <w:b/>
          <w:lang w:val="fr-FR"/>
        </w:rPr>
        <w:br/>
        <w:t xml:space="preserve">et du Conseil concernant les formalités déclaratives applicables aux navires </w:t>
      </w:r>
      <w:r w:rsidRPr="00111E81">
        <w:rPr>
          <w:b/>
          <w:lang w:val="fr-FR"/>
        </w:rPr>
        <w:br/>
        <w:t>à l’entrée ou à la sortie des ports des États membres</w:t>
      </w:r>
      <w:proofErr w:type="gramEnd"/>
    </w:p>
    <w:p w:rsidR="00111E81" w:rsidRPr="00111E81" w:rsidRDefault="00111E81" w:rsidP="00111E81">
      <w:pPr>
        <w:spacing w:after="600" w:line="240" w:lineRule="auto"/>
        <w:jc w:val="center"/>
        <w:rPr>
          <w:b/>
          <w:lang w:val="fr-FR"/>
        </w:rPr>
      </w:pPr>
      <w:hyperlink r:id="rId4" w:history="1">
        <w:r w:rsidRPr="00111E81">
          <w:rPr>
            <w:rStyle w:val="Hyperlink"/>
            <w:b/>
            <w:color w:val="auto"/>
            <w:u w:val="none"/>
            <w:lang w:val="fr-FR"/>
          </w:rPr>
          <w:t>2016/0171 (COD)</w:t>
        </w:r>
      </w:hyperlink>
    </w:p>
    <w:p w:rsidR="00111E81" w:rsidRPr="00111E81" w:rsidRDefault="00111E81" w:rsidP="00111E81">
      <w:pPr>
        <w:spacing w:before="100" w:beforeAutospacing="1" w:after="100" w:afterAutospacing="1"/>
        <w:ind w:left="709" w:hanging="709"/>
        <w:jc w:val="both"/>
        <w:rPr>
          <w:lang w:val="fr-FR"/>
        </w:rPr>
      </w:pPr>
      <w:r w:rsidRPr="00111E81">
        <w:rPr>
          <w:b/>
          <w:lang w:val="fr-FR"/>
        </w:rPr>
        <w:t>1.</w:t>
      </w:r>
      <w:r w:rsidRPr="00111E81">
        <w:rPr>
          <w:lang w:val="fr-FR"/>
        </w:rPr>
        <w:tab/>
      </w:r>
      <w:proofErr w:type="gramStart"/>
      <w:r w:rsidRPr="00111E81">
        <w:rPr>
          <w:b/>
          <w:lang w:val="fr-FR"/>
        </w:rPr>
        <w:t>Rapporteur:</w:t>
      </w:r>
      <w:proofErr w:type="gramEnd"/>
      <w:r w:rsidRPr="00111E81">
        <w:rPr>
          <w:b/>
          <w:lang w:val="fr-FR"/>
        </w:rPr>
        <w:t xml:space="preserve"> </w:t>
      </w:r>
      <w:r w:rsidRPr="00111E81">
        <w:rPr>
          <w:lang w:val="fr-FR"/>
        </w:rPr>
        <w:t>Izaskun BILBAO BARANDICA (ADLE/ES)</w:t>
      </w:r>
    </w:p>
    <w:p w:rsidR="00111E81" w:rsidRPr="00111E81" w:rsidRDefault="00111E81" w:rsidP="00111E81">
      <w:pPr>
        <w:spacing w:before="100" w:beforeAutospacing="1" w:after="100" w:afterAutospacing="1"/>
        <w:ind w:left="709" w:hanging="709"/>
        <w:jc w:val="both"/>
        <w:rPr>
          <w:lang w:val="fr-FR"/>
        </w:rPr>
      </w:pPr>
      <w:r w:rsidRPr="00111E81">
        <w:rPr>
          <w:b/>
          <w:lang w:val="fr-FR"/>
        </w:rPr>
        <w:t>2.</w:t>
      </w:r>
      <w:r w:rsidRPr="00111E81">
        <w:rPr>
          <w:lang w:val="fr-FR"/>
        </w:rPr>
        <w:tab/>
      </w:r>
      <w:r w:rsidRPr="00111E81">
        <w:rPr>
          <w:b/>
          <w:lang w:val="fr-FR"/>
        </w:rPr>
        <w:t xml:space="preserve">Numéro de référence du </w:t>
      </w:r>
      <w:proofErr w:type="gramStart"/>
      <w:r w:rsidRPr="00111E81">
        <w:rPr>
          <w:b/>
          <w:lang w:val="fr-FR"/>
        </w:rPr>
        <w:t>PE:</w:t>
      </w:r>
      <w:proofErr w:type="gramEnd"/>
      <w:r w:rsidRPr="00111E81">
        <w:rPr>
          <w:lang w:val="fr-FR"/>
        </w:rPr>
        <w:t xml:space="preserve"> A8-0168/2017 / </w:t>
      </w:r>
      <w:r w:rsidRPr="00111E81">
        <w:rPr>
          <w:rStyle w:val="contents"/>
          <w:lang w:val="fr-FR"/>
        </w:rPr>
        <w:t>P8_TA-PROV(2017)0374</w:t>
      </w:r>
    </w:p>
    <w:p w:rsidR="00111E81" w:rsidRPr="00111E81" w:rsidRDefault="00111E81" w:rsidP="00111E81">
      <w:pPr>
        <w:spacing w:before="100" w:beforeAutospacing="1" w:after="100" w:afterAutospacing="1"/>
        <w:ind w:left="709" w:hanging="709"/>
        <w:jc w:val="both"/>
        <w:rPr>
          <w:lang w:val="fr-FR"/>
        </w:rPr>
      </w:pPr>
      <w:r w:rsidRPr="00111E81">
        <w:rPr>
          <w:b/>
          <w:lang w:val="fr-FR"/>
        </w:rPr>
        <w:t>3.</w:t>
      </w:r>
      <w:r w:rsidRPr="00111E81">
        <w:rPr>
          <w:lang w:val="fr-FR"/>
        </w:rPr>
        <w:tab/>
      </w:r>
      <w:r w:rsidRPr="00111E81">
        <w:rPr>
          <w:b/>
          <w:lang w:val="fr-FR"/>
        </w:rPr>
        <w:t xml:space="preserve">Date d’adoption de la </w:t>
      </w:r>
      <w:proofErr w:type="gramStart"/>
      <w:r w:rsidRPr="00111E81">
        <w:rPr>
          <w:b/>
          <w:lang w:val="fr-FR"/>
        </w:rPr>
        <w:t>résolution:</w:t>
      </w:r>
      <w:proofErr w:type="gramEnd"/>
      <w:r w:rsidRPr="00111E81">
        <w:rPr>
          <w:b/>
          <w:lang w:val="fr-FR"/>
        </w:rPr>
        <w:t xml:space="preserve"> </w:t>
      </w:r>
      <w:r w:rsidRPr="00111E81">
        <w:rPr>
          <w:lang w:val="fr-FR"/>
        </w:rPr>
        <w:t>4 octobre 2017</w:t>
      </w:r>
    </w:p>
    <w:p w:rsidR="00111E81" w:rsidRPr="00111E81" w:rsidRDefault="00111E81" w:rsidP="00111E81">
      <w:pPr>
        <w:spacing w:before="100" w:beforeAutospacing="1" w:after="100" w:afterAutospacing="1"/>
        <w:ind w:left="709" w:hanging="709"/>
        <w:jc w:val="both"/>
        <w:rPr>
          <w:lang w:val="fr-FR"/>
        </w:rPr>
      </w:pPr>
      <w:r w:rsidRPr="00111E81">
        <w:rPr>
          <w:b/>
          <w:lang w:val="fr-FR"/>
        </w:rPr>
        <w:t>4.</w:t>
      </w:r>
      <w:r w:rsidRPr="00111E81">
        <w:rPr>
          <w:lang w:val="fr-FR"/>
        </w:rPr>
        <w:tab/>
      </w:r>
      <w:proofErr w:type="gramStart"/>
      <w:r w:rsidRPr="00111E81">
        <w:rPr>
          <w:b/>
          <w:lang w:val="fr-FR"/>
        </w:rPr>
        <w:t>Objet:</w:t>
      </w:r>
      <w:proofErr w:type="gramEnd"/>
      <w:r w:rsidRPr="00111E81">
        <w:rPr>
          <w:b/>
          <w:lang w:val="fr-FR"/>
        </w:rPr>
        <w:t xml:space="preserve"> </w:t>
      </w:r>
      <w:r w:rsidRPr="00111E81">
        <w:rPr>
          <w:lang w:val="fr-FR"/>
        </w:rPr>
        <w:t>enregistrement des personnes voyageant à bord de navires à passagers</w:t>
      </w:r>
    </w:p>
    <w:p w:rsidR="00111E81" w:rsidRPr="00111E81" w:rsidRDefault="00111E81" w:rsidP="00111E81">
      <w:pPr>
        <w:spacing w:before="100" w:beforeAutospacing="1" w:after="100" w:afterAutospacing="1"/>
        <w:ind w:left="709" w:hanging="709"/>
        <w:jc w:val="both"/>
        <w:rPr>
          <w:lang w:val="fr-FR"/>
        </w:rPr>
      </w:pPr>
      <w:r w:rsidRPr="00111E81">
        <w:rPr>
          <w:b/>
          <w:lang w:val="fr-FR"/>
        </w:rPr>
        <w:t>5.</w:t>
      </w:r>
      <w:r w:rsidRPr="00111E81">
        <w:rPr>
          <w:lang w:val="fr-FR"/>
        </w:rPr>
        <w:tab/>
      </w:r>
      <w:r w:rsidRPr="00111E81">
        <w:rPr>
          <w:b/>
          <w:lang w:val="fr-FR"/>
        </w:rPr>
        <w:t xml:space="preserve">Numéro de référence </w:t>
      </w:r>
      <w:proofErr w:type="gramStart"/>
      <w:r w:rsidRPr="00111E81">
        <w:rPr>
          <w:b/>
          <w:lang w:val="fr-FR"/>
        </w:rPr>
        <w:t>interinstitutionnel:</w:t>
      </w:r>
      <w:proofErr w:type="gramEnd"/>
      <w:r w:rsidRPr="00111E81">
        <w:rPr>
          <w:b/>
          <w:lang w:val="fr-FR"/>
        </w:rPr>
        <w:t xml:space="preserve"> </w:t>
      </w:r>
      <w:r w:rsidRPr="00111E81">
        <w:rPr>
          <w:lang w:val="fr-FR"/>
        </w:rPr>
        <w:t>2016/0171 (COD)</w:t>
      </w:r>
    </w:p>
    <w:p w:rsidR="00111E81" w:rsidRPr="00111E81" w:rsidRDefault="00111E81" w:rsidP="00111E81">
      <w:pPr>
        <w:spacing w:before="100" w:beforeAutospacing="1" w:after="100" w:afterAutospacing="1"/>
        <w:ind w:left="709" w:hanging="709"/>
        <w:jc w:val="both"/>
        <w:rPr>
          <w:lang w:val="fr-FR"/>
        </w:rPr>
      </w:pPr>
      <w:r w:rsidRPr="00111E81">
        <w:rPr>
          <w:b/>
          <w:lang w:val="fr-FR"/>
        </w:rPr>
        <w:t>6.</w:t>
      </w:r>
      <w:r w:rsidRPr="00111E81">
        <w:rPr>
          <w:lang w:val="fr-FR"/>
        </w:rPr>
        <w:tab/>
      </w:r>
      <w:r w:rsidRPr="00111E81">
        <w:rPr>
          <w:b/>
          <w:lang w:val="fr-FR"/>
        </w:rPr>
        <w:t xml:space="preserve">Base </w:t>
      </w:r>
      <w:proofErr w:type="gramStart"/>
      <w:r w:rsidRPr="00111E81">
        <w:rPr>
          <w:b/>
          <w:lang w:val="fr-FR"/>
        </w:rPr>
        <w:t>juridique:</w:t>
      </w:r>
      <w:proofErr w:type="gramEnd"/>
      <w:r w:rsidRPr="00111E81">
        <w:rPr>
          <w:b/>
          <w:lang w:val="fr-FR"/>
        </w:rPr>
        <w:t xml:space="preserve"> </w:t>
      </w:r>
      <w:r w:rsidRPr="00111E81">
        <w:rPr>
          <w:lang w:val="fr-FR"/>
        </w:rPr>
        <w:t>article 100, paragraphe 2, du traité sur le fonctionnement de l'Union européenne</w:t>
      </w:r>
    </w:p>
    <w:p w:rsidR="00111E81" w:rsidRPr="00111E81" w:rsidRDefault="00111E81" w:rsidP="00111E81">
      <w:pPr>
        <w:spacing w:before="100" w:beforeAutospacing="1" w:after="100" w:afterAutospacing="1"/>
        <w:ind w:left="709" w:hanging="709"/>
        <w:jc w:val="both"/>
        <w:rPr>
          <w:lang w:val="fr-FR"/>
        </w:rPr>
      </w:pPr>
      <w:r w:rsidRPr="00111E81">
        <w:rPr>
          <w:b/>
          <w:lang w:val="fr-FR"/>
        </w:rPr>
        <w:t>7.</w:t>
      </w:r>
      <w:r w:rsidRPr="00111E81">
        <w:rPr>
          <w:lang w:val="fr-FR"/>
        </w:rPr>
        <w:tab/>
      </w:r>
      <w:r w:rsidRPr="00111E81">
        <w:rPr>
          <w:b/>
          <w:lang w:val="fr-FR"/>
        </w:rPr>
        <w:t xml:space="preserve">Commission parlementaire </w:t>
      </w:r>
      <w:proofErr w:type="gramStart"/>
      <w:r w:rsidRPr="00111E81">
        <w:rPr>
          <w:b/>
          <w:lang w:val="fr-FR"/>
        </w:rPr>
        <w:t>compétente:</w:t>
      </w:r>
      <w:proofErr w:type="gramEnd"/>
      <w:r w:rsidRPr="00111E81">
        <w:rPr>
          <w:b/>
          <w:lang w:val="fr-FR"/>
        </w:rPr>
        <w:t xml:space="preserve"> </w:t>
      </w:r>
      <w:r w:rsidRPr="00111E81">
        <w:rPr>
          <w:lang w:val="fr-FR"/>
        </w:rPr>
        <w:t>commission des transports et du tourisme (TRAN)</w:t>
      </w:r>
    </w:p>
    <w:p w:rsidR="00111E81" w:rsidRPr="00111E81" w:rsidRDefault="00111E81" w:rsidP="00111E81">
      <w:pPr>
        <w:spacing w:before="100" w:beforeAutospacing="1" w:after="100" w:afterAutospacing="1"/>
        <w:ind w:left="709" w:hanging="709"/>
        <w:jc w:val="both"/>
        <w:rPr>
          <w:lang w:val="fr-FR"/>
        </w:rPr>
      </w:pPr>
      <w:r w:rsidRPr="00111E81">
        <w:rPr>
          <w:b/>
          <w:lang w:val="fr-FR"/>
        </w:rPr>
        <w:t>8.</w:t>
      </w:r>
      <w:r w:rsidRPr="00111E81">
        <w:rPr>
          <w:lang w:val="fr-FR"/>
        </w:rPr>
        <w:tab/>
      </w:r>
      <w:r w:rsidRPr="00111E81">
        <w:rPr>
          <w:b/>
          <w:lang w:val="fr-FR"/>
        </w:rPr>
        <w:t xml:space="preserve">Position de la </w:t>
      </w:r>
      <w:proofErr w:type="gramStart"/>
      <w:r w:rsidRPr="00111E81">
        <w:rPr>
          <w:b/>
          <w:lang w:val="fr-FR"/>
        </w:rPr>
        <w:t>Commission:</w:t>
      </w:r>
      <w:proofErr w:type="gramEnd"/>
      <w:r w:rsidRPr="00111E81">
        <w:rPr>
          <w:b/>
          <w:lang w:val="fr-FR"/>
        </w:rPr>
        <w:t xml:space="preserve"> </w:t>
      </w:r>
      <w:r w:rsidRPr="00111E81">
        <w:rPr>
          <w:lang w:val="fr-FR"/>
        </w:rPr>
        <w:t>la Commission peut accepter tous les amendements.</w:t>
      </w:r>
    </w:p>
    <w:p w:rsidR="00111E81" w:rsidRPr="00111E81" w:rsidRDefault="00111E81" w:rsidP="00111E81">
      <w:pPr>
        <w:spacing w:before="100" w:beforeAutospacing="1" w:after="100" w:afterAutospacing="1"/>
        <w:ind w:left="709" w:hanging="709"/>
        <w:jc w:val="both"/>
        <w:rPr>
          <w:lang w:val="fr-FR"/>
        </w:rPr>
      </w:pPr>
      <w:r w:rsidRPr="00111E81">
        <w:rPr>
          <w:b/>
          <w:lang w:val="fr-FR"/>
        </w:rPr>
        <w:t>9.</w:t>
      </w:r>
      <w:r w:rsidRPr="00111E81">
        <w:rPr>
          <w:lang w:val="fr-FR"/>
        </w:rPr>
        <w:tab/>
      </w:r>
      <w:r w:rsidRPr="00111E81">
        <w:rPr>
          <w:b/>
          <w:lang w:val="fr-FR"/>
        </w:rPr>
        <w:t xml:space="preserve">Prévision quant à la modification de la </w:t>
      </w:r>
      <w:proofErr w:type="gramStart"/>
      <w:r w:rsidRPr="00111E81">
        <w:rPr>
          <w:b/>
          <w:lang w:val="fr-FR"/>
        </w:rPr>
        <w:t>proposition:</w:t>
      </w:r>
      <w:proofErr w:type="gramEnd"/>
      <w:r w:rsidRPr="00111E81">
        <w:rPr>
          <w:b/>
          <w:lang w:val="fr-FR"/>
        </w:rPr>
        <w:t xml:space="preserve"> </w:t>
      </w:r>
      <w:r w:rsidRPr="00111E81">
        <w:rPr>
          <w:lang w:val="fr-FR"/>
        </w:rPr>
        <w:t>une proposition modifiée officielle n’est pas nécessaire dans la mesure où un accord, approuvé par la Commission, existe déjà entre le Parlement européen et le Conseil.</w:t>
      </w:r>
    </w:p>
    <w:p w:rsidR="00111E81" w:rsidRPr="00111E81" w:rsidRDefault="00111E81" w:rsidP="00111E81">
      <w:pPr>
        <w:spacing w:after="240" w:line="240" w:lineRule="auto"/>
        <w:ind w:left="709" w:hanging="709"/>
        <w:jc w:val="both"/>
        <w:rPr>
          <w:szCs w:val="24"/>
          <w:lang w:val="fr-FR"/>
        </w:rPr>
      </w:pPr>
      <w:r w:rsidRPr="00111E81">
        <w:rPr>
          <w:b/>
          <w:lang w:val="fr-FR"/>
        </w:rPr>
        <w:t>10.</w:t>
      </w:r>
      <w:r w:rsidRPr="00111E81">
        <w:rPr>
          <w:lang w:val="fr-FR"/>
        </w:rPr>
        <w:tab/>
      </w:r>
      <w:r w:rsidRPr="00111E81">
        <w:rPr>
          <w:b/>
          <w:lang w:val="fr-FR"/>
        </w:rPr>
        <w:t xml:space="preserve">Prévision quant à l’adoption de la position du </w:t>
      </w:r>
      <w:proofErr w:type="gramStart"/>
      <w:r w:rsidRPr="00111E81">
        <w:rPr>
          <w:b/>
          <w:lang w:val="fr-FR"/>
        </w:rPr>
        <w:t>Conseil:</w:t>
      </w:r>
      <w:proofErr w:type="gramEnd"/>
      <w:r w:rsidRPr="00111E81">
        <w:rPr>
          <w:b/>
          <w:lang w:val="fr-FR"/>
        </w:rPr>
        <w:t xml:space="preserve"> </w:t>
      </w:r>
      <w:r w:rsidRPr="00111E81">
        <w:rPr>
          <w:lang w:val="fr-FR"/>
        </w:rPr>
        <w:t>le Conseil a adopté la proposition le 23 octobre 2017.</w:t>
      </w:r>
    </w:p>
    <w:p w:rsidR="00EA1173" w:rsidRPr="00111E81" w:rsidRDefault="00111E81" w:rsidP="00111E81">
      <w:pPr>
        <w:rPr>
          <w:lang w:val="fr-FR"/>
        </w:rPr>
      </w:pPr>
      <w:r w:rsidRPr="00111E81">
        <w:rPr>
          <w:lang w:val="fr-FR"/>
        </w:rPr>
        <w:br w:type="page"/>
      </w:r>
      <w:bookmarkStart w:id="0" w:name="_GoBack"/>
      <w:bookmarkEnd w:id="0"/>
    </w:p>
    <w:sectPr w:rsidR="00EA1173" w:rsidRPr="00111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81"/>
    <w:rsid w:val="00111E81"/>
    <w:rsid w:val="00E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BD4D8-D66B-4B9F-AC29-C5B603FF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E81"/>
    <w:rPr>
      <w:color w:val="0563C1" w:themeColor="hyperlink"/>
      <w:u w:val="single"/>
    </w:rPr>
  </w:style>
  <w:style w:type="character" w:customStyle="1" w:styleId="contents">
    <w:name w:val="contents"/>
    <w:basedOn w:val="DefaultParagraphFont"/>
    <w:rsid w:val="0011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arl.europa.eu/oeil/popups/ficheprocedure.do?lang=fr&amp;reference=2016/0171(COD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3DCEDB00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>European Parliament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2018-01-24T14:58:00Z</dcterms:created>
  <dcterms:modified xsi:type="dcterms:W3CDTF">2018-01-24T15:00:00Z</dcterms:modified>
</cp:coreProperties>
</file>