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5B3C4" w14:textId="548ABE3D" w:rsidR="00BA686C" w:rsidRPr="00BA686C" w:rsidRDefault="00BA686C" w:rsidP="00306513">
      <w:pPr>
        <w:widowControl w:val="0"/>
        <w:spacing w:after="600"/>
        <w:ind w:right="-28"/>
        <w:jc w:val="center"/>
        <w:rPr>
          <w:rFonts w:ascii="Times New Roman" w:hAnsi="Times New Roman"/>
          <w:b/>
          <w:szCs w:val="24"/>
          <w:lang w:val="fr-BE"/>
        </w:rPr>
      </w:pPr>
      <w:r w:rsidRPr="00BA686C">
        <w:rPr>
          <w:rFonts w:ascii="Times New Roman" w:hAnsi="Times New Roman"/>
          <w:b/>
          <w:lang w:val="fr-BE"/>
        </w:rPr>
        <w:t>Suite donnée à la résolution non législative du Parlement européen du 17 avril 2018</w:t>
      </w:r>
      <w:r w:rsidRPr="00BA686C">
        <w:rPr>
          <w:rFonts w:ascii="Times New Roman" w:hAnsi="Times New Roman"/>
          <w:b/>
          <w:bCs/>
          <w:szCs w:val="24"/>
          <w:lang w:val="fr-BE"/>
        </w:rPr>
        <w:br/>
      </w:r>
      <w:r w:rsidRPr="00BA686C">
        <w:rPr>
          <w:rFonts w:ascii="Times New Roman" w:hAnsi="Times New Roman"/>
          <w:b/>
          <w:lang w:val="fr-BE"/>
        </w:rPr>
        <w:t>sur une stratégie européenne pour la promotion des cultures protéagineuses – Encourager la production de protéagineuses et de légumineuses dans le secteur agricole européen.</w:t>
      </w:r>
    </w:p>
    <w:p w14:paraId="704E2E35" w14:textId="77777777" w:rsidR="00BA686C" w:rsidRPr="00BA686C" w:rsidRDefault="00BA686C" w:rsidP="00BA686C">
      <w:pPr>
        <w:spacing w:after="600"/>
        <w:jc w:val="center"/>
        <w:rPr>
          <w:rFonts w:ascii="Times New Roman" w:hAnsi="Times New Roman"/>
          <w:b/>
          <w:szCs w:val="24"/>
          <w:lang w:val="fr-BE"/>
        </w:rPr>
      </w:pPr>
      <w:r w:rsidRPr="00BA686C">
        <w:rPr>
          <w:rFonts w:ascii="Times New Roman" w:hAnsi="Times New Roman"/>
          <w:b/>
          <w:lang w:val="fr-BE"/>
        </w:rPr>
        <w:t>2017/2116 (INI)</w:t>
      </w:r>
    </w:p>
    <w:p w14:paraId="024F9674" w14:textId="77777777" w:rsidR="00BA686C" w:rsidRPr="00BA686C" w:rsidRDefault="00BA686C" w:rsidP="00BA686C">
      <w:pPr>
        <w:spacing w:after="120"/>
        <w:ind w:left="567" w:hanging="567"/>
        <w:jc w:val="left"/>
        <w:rPr>
          <w:rFonts w:ascii="Times New Roman" w:eastAsia="Calibri" w:hAnsi="Times New Roman"/>
          <w:b/>
          <w:szCs w:val="24"/>
          <w:lang w:val="fr-BE"/>
        </w:rPr>
      </w:pPr>
      <w:r w:rsidRPr="00BA686C">
        <w:rPr>
          <w:rFonts w:ascii="Times New Roman" w:hAnsi="Times New Roman"/>
          <w:b/>
          <w:lang w:val="fr-BE"/>
        </w:rPr>
        <w:t>1.</w:t>
      </w:r>
      <w:r w:rsidRPr="00BA686C">
        <w:rPr>
          <w:lang w:val="fr-BE"/>
        </w:rPr>
        <w:tab/>
      </w:r>
      <w:r w:rsidRPr="00BA686C">
        <w:rPr>
          <w:rFonts w:ascii="Times New Roman" w:hAnsi="Times New Roman"/>
          <w:b/>
          <w:lang w:val="fr-BE"/>
        </w:rPr>
        <w:t>Rapporteur:</w:t>
      </w:r>
      <w:r w:rsidRPr="00BA686C">
        <w:rPr>
          <w:rFonts w:ascii="Times New Roman" w:hAnsi="Times New Roman"/>
          <w:lang w:val="fr-BE"/>
        </w:rPr>
        <w:t xml:space="preserve"> Jean-Paul DENANOT (S&amp;D/FR)</w:t>
      </w:r>
    </w:p>
    <w:p w14:paraId="424B8288" w14:textId="36EE3480" w:rsidR="00BA686C" w:rsidRPr="00BA686C" w:rsidRDefault="00BA686C" w:rsidP="00BA686C">
      <w:pPr>
        <w:spacing w:after="120"/>
        <w:ind w:left="567" w:hanging="567"/>
        <w:jc w:val="left"/>
        <w:rPr>
          <w:rFonts w:ascii="Times New Roman" w:hAnsi="Times New Roman"/>
          <w:szCs w:val="24"/>
          <w:lang w:val="fr-BE"/>
        </w:rPr>
      </w:pPr>
      <w:r w:rsidRPr="00BA686C">
        <w:rPr>
          <w:rFonts w:ascii="Times New Roman" w:hAnsi="Times New Roman"/>
          <w:b/>
          <w:lang w:val="fr-BE"/>
        </w:rPr>
        <w:t>2.</w:t>
      </w:r>
      <w:r w:rsidRPr="00BA686C">
        <w:rPr>
          <w:lang w:val="fr-BE"/>
        </w:rPr>
        <w:tab/>
      </w:r>
      <w:r w:rsidRPr="00BA686C">
        <w:rPr>
          <w:rFonts w:ascii="Times New Roman" w:hAnsi="Times New Roman"/>
          <w:b/>
          <w:lang w:val="fr-BE"/>
        </w:rPr>
        <w:t>Numéro de référence du PE:</w:t>
      </w:r>
      <w:r w:rsidR="007A7517">
        <w:rPr>
          <w:rFonts w:ascii="Times New Roman" w:hAnsi="Times New Roman"/>
          <w:lang w:val="fr-BE"/>
        </w:rPr>
        <w:t xml:space="preserve"> </w:t>
      </w:r>
      <w:r w:rsidRPr="00BA686C">
        <w:rPr>
          <w:rFonts w:ascii="Times New Roman" w:hAnsi="Times New Roman"/>
          <w:lang w:val="fr-BE"/>
        </w:rPr>
        <w:t>A8-0121/2018 / P8_TA-PROV(2018)0095</w:t>
      </w:r>
    </w:p>
    <w:p w14:paraId="65DB838F" w14:textId="77777777" w:rsidR="00BA686C" w:rsidRPr="00BA686C" w:rsidRDefault="00BA686C" w:rsidP="00BA686C">
      <w:pPr>
        <w:spacing w:after="120"/>
        <w:ind w:left="567" w:hanging="567"/>
        <w:jc w:val="left"/>
        <w:rPr>
          <w:rFonts w:ascii="Times New Roman" w:hAnsi="Times New Roman"/>
          <w:b/>
          <w:szCs w:val="24"/>
          <w:lang w:val="fr-BE"/>
        </w:rPr>
      </w:pPr>
      <w:r w:rsidRPr="00BA686C">
        <w:rPr>
          <w:rFonts w:ascii="Times New Roman" w:hAnsi="Times New Roman"/>
          <w:b/>
          <w:lang w:val="fr-BE"/>
        </w:rPr>
        <w:t>3.</w:t>
      </w:r>
      <w:r w:rsidRPr="00BA686C">
        <w:rPr>
          <w:lang w:val="fr-BE"/>
        </w:rPr>
        <w:tab/>
      </w:r>
      <w:r w:rsidRPr="00BA686C">
        <w:rPr>
          <w:rFonts w:ascii="Times New Roman" w:hAnsi="Times New Roman"/>
          <w:b/>
          <w:lang w:val="fr-BE"/>
        </w:rPr>
        <w:t>Date d’adoption de la résolution:</w:t>
      </w:r>
      <w:r w:rsidRPr="00BA686C">
        <w:rPr>
          <w:rFonts w:ascii="Times New Roman" w:hAnsi="Times New Roman"/>
          <w:lang w:val="fr-BE"/>
        </w:rPr>
        <w:t xml:space="preserve"> 17 avril 2018</w:t>
      </w:r>
    </w:p>
    <w:p w14:paraId="3152E1DD" w14:textId="77777777" w:rsidR="00BA686C" w:rsidRPr="00BA686C" w:rsidRDefault="00BA686C" w:rsidP="00BA686C">
      <w:pPr>
        <w:spacing w:after="120"/>
        <w:ind w:left="567" w:hanging="567"/>
        <w:jc w:val="left"/>
        <w:rPr>
          <w:rFonts w:ascii="Times New Roman" w:hAnsi="Times New Roman"/>
          <w:b/>
          <w:szCs w:val="24"/>
          <w:lang w:val="fr-BE"/>
        </w:rPr>
      </w:pPr>
      <w:r w:rsidRPr="00BA686C">
        <w:rPr>
          <w:rFonts w:ascii="Times New Roman" w:hAnsi="Times New Roman"/>
          <w:b/>
          <w:lang w:val="fr-BE"/>
        </w:rPr>
        <w:t>4.</w:t>
      </w:r>
      <w:r w:rsidRPr="00BA686C">
        <w:rPr>
          <w:lang w:val="fr-BE"/>
        </w:rPr>
        <w:tab/>
      </w:r>
      <w:r w:rsidRPr="00BA686C">
        <w:rPr>
          <w:rFonts w:ascii="Times New Roman" w:hAnsi="Times New Roman"/>
          <w:b/>
          <w:lang w:val="fr-BE"/>
        </w:rPr>
        <w:t>Objet:</w:t>
      </w:r>
      <w:r w:rsidRPr="00BA686C">
        <w:rPr>
          <w:rFonts w:ascii="Times New Roman" w:hAnsi="Times New Roman"/>
          <w:lang w:val="fr-BE"/>
        </w:rPr>
        <w:t xml:space="preserve"> Protéines végétales</w:t>
      </w:r>
    </w:p>
    <w:p w14:paraId="53AF97C0" w14:textId="77777777" w:rsidR="00BA686C" w:rsidRPr="00BA686C" w:rsidRDefault="00BA686C" w:rsidP="00BA686C">
      <w:pPr>
        <w:spacing w:after="120"/>
        <w:ind w:left="567" w:hanging="567"/>
        <w:jc w:val="left"/>
        <w:rPr>
          <w:rFonts w:ascii="Times New Roman" w:hAnsi="Times New Roman"/>
          <w:szCs w:val="24"/>
          <w:lang w:val="fr-BE"/>
        </w:rPr>
      </w:pPr>
      <w:r w:rsidRPr="00BA686C">
        <w:rPr>
          <w:rFonts w:ascii="Times New Roman" w:hAnsi="Times New Roman"/>
          <w:b/>
          <w:lang w:val="fr-BE"/>
        </w:rPr>
        <w:t>5.</w:t>
      </w:r>
      <w:r w:rsidRPr="00BA686C">
        <w:rPr>
          <w:lang w:val="fr-BE"/>
        </w:rPr>
        <w:tab/>
      </w:r>
      <w:r w:rsidRPr="00BA686C">
        <w:rPr>
          <w:rFonts w:ascii="Times New Roman" w:hAnsi="Times New Roman"/>
          <w:b/>
          <w:lang w:val="fr-BE"/>
        </w:rPr>
        <w:t xml:space="preserve">Commission parlementaire compétente </w:t>
      </w:r>
      <w:r w:rsidRPr="00BA686C">
        <w:rPr>
          <w:rFonts w:ascii="Times New Roman" w:hAnsi="Times New Roman"/>
          <w:lang w:val="fr-BE"/>
        </w:rPr>
        <w:t>Commission de l’agriculture et du développement rural</w:t>
      </w:r>
    </w:p>
    <w:p w14:paraId="125D90FF" w14:textId="77777777" w:rsidR="00BA686C" w:rsidRPr="00BA686C" w:rsidRDefault="00BA686C" w:rsidP="00BA686C">
      <w:pPr>
        <w:spacing w:after="120"/>
        <w:ind w:left="567" w:hanging="567"/>
        <w:jc w:val="left"/>
        <w:rPr>
          <w:rFonts w:ascii="Times New Roman" w:hAnsi="Times New Roman"/>
          <w:b/>
          <w:szCs w:val="24"/>
          <w:lang w:val="fr-BE"/>
        </w:rPr>
      </w:pPr>
      <w:r w:rsidRPr="00BA686C">
        <w:rPr>
          <w:rFonts w:ascii="Times New Roman" w:hAnsi="Times New Roman"/>
          <w:b/>
          <w:lang w:val="fr-BE"/>
        </w:rPr>
        <w:t>6.</w:t>
      </w:r>
      <w:r w:rsidRPr="00BA686C">
        <w:rPr>
          <w:lang w:val="fr-BE"/>
        </w:rPr>
        <w:tab/>
      </w:r>
      <w:r w:rsidRPr="00BA686C">
        <w:rPr>
          <w:rFonts w:ascii="Times New Roman" w:hAnsi="Times New Roman"/>
          <w:b/>
          <w:lang w:val="fr-BE"/>
        </w:rPr>
        <w:t>Analyse/évaluation succincte de la résolution et des demandes qu’elle contient:</w:t>
      </w:r>
    </w:p>
    <w:p w14:paraId="2A903DDC" w14:textId="77777777" w:rsidR="00BA686C" w:rsidRPr="00BA686C" w:rsidRDefault="00BA686C" w:rsidP="00BA686C">
      <w:pPr>
        <w:spacing w:after="120"/>
        <w:rPr>
          <w:rFonts w:ascii="Times New Roman" w:hAnsi="Times New Roman"/>
          <w:szCs w:val="24"/>
          <w:lang w:val="fr-BE"/>
        </w:rPr>
      </w:pPr>
      <w:r w:rsidRPr="00BA686C">
        <w:rPr>
          <w:rFonts w:ascii="Times New Roman" w:hAnsi="Times New Roman"/>
          <w:lang w:val="fr-BE"/>
        </w:rPr>
        <w:t>Dans sa résolution, le Parlement appelle à la création d’une stratégie européenne pour la promotion des cultures protéagineuses, étant entendu que l’Union européenne souffre d’un déficit important de protéines végétales en raison des besoins du secteur de l’élevage, qui dépend des importations d’aliments pour animaux en provenance de pays tiers.</w:t>
      </w:r>
      <w:r w:rsidRPr="00BA686C">
        <w:rPr>
          <w:rFonts w:ascii="Times New Roman" w:hAnsi="Times New Roman"/>
          <w:color w:val="000000"/>
          <w:lang w:val="fr-BE"/>
        </w:rPr>
        <w:t xml:space="preserve"> </w:t>
      </w:r>
      <w:r w:rsidRPr="00BA686C">
        <w:rPr>
          <w:rFonts w:ascii="Times New Roman" w:hAnsi="Times New Roman"/>
          <w:lang w:val="fr-BE"/>
        </w:rPr>
        <w:t>Il considère qu’il est essentiel de réduire la dépendance massive de l’Union à l’égard des importations de protéagineux.</w:t>
      </w:r>
    </w:p>
    <w:p w14:paraId="7AA1F5BD" w14:textId="77777777" w:rsidR="00BA686C" w:rsidRPr="00BA686C" w:rsidRDefault="00BA686C" w:rsidP="00BA686C">
      <w:pPr>
        <w:spacing w:after="120"/>
        <w:rPr>
          <w:rFonts w:ascii="Times New Roman" w:hAnsi="Times New Roman"/>
          <w:szCs w:val="24"/>
          <w:lang w:val="fr-BE"/>
        </w:rPr>
      </w:pPr>
      <w:r w:rsidRPr="00BA686C">
        <w:rPr>
          <w:rFonts w:ascii="Times New Roman" w:hAnsi="Times New Roman"/>
          <w:lang w:val="fr-BE"/>
        </w:rPr>
        <w:t>Dans ce contexte, le Parlement estime qu’il est temps de mettre en œuvre un vaste plan stratégique européen de production et d’approvisionnement en protéines végétales, reposant sur le développement durable de toutes les cultures présentes dans toute l’Union; Un tel plan requiert la mobilisation de plusieurs politiques de l’Union, et en premier lieu de la politique agricole commune (PAC).</w:t>
      </w:r>
    </w:p>
    <w:p w14:paraId="325D452D" w14:textId="77777777" w:rsidR="00BA686C" w:rsidRPr="00BA686C" w:rsidRDefault="00BA686C" w:rsidP="00BA686C">
      <w:pPr>
        <w:spacing w:after="120"/>
        <w:rPr>
          <w:rFonts w:ascii="Times New Roman" w:hAnsi="Times New Roman"/>
          <w:szCs w:val="24"/>
          <w:lang w:val="fr-BE"/>
        </w:rPr>
      </w:pPr>
      <w:r w:rsidRPr="00BA686C">
        <w:rPr>
          <w:rFonts w:ascii="Times New Roman" w:hAnsi="Times New Roman"/>
          <w:lang w:val="fr-BE"/>
        </w:rPr>
        <w:t xml:space="preserve">La résolution comprend un certain nombre de demandes, dont une seule est directement adressée à la Commission. Cependant, certaines demandes peuvent être indirectement attribuées à la Commission en tant que législateur européen, notamment les appels à la mobilisation et à la coordination de différentes politiques de l’Union comme la PAC, la politique de recherche; </w:t>
      </w:r>
      <w:proofErr w:type="gramStart"/>
      <w:r w:rsidRPr="00BA686C">
        <w:rPr>
          <w:rFonts w:ascii="Times New Roman" w:hAnsi="Times New Roman"/>
          <w:lang w:val="fr-BE"/>
        </w:rPr>
        <w:t>les politiques environnementale</w:t>
      </w:r>
      <w:proofErr w:type="gramEnd"/>
      <w:r w:rsidRPr="00BA686C">
        <w:rPr>
          <w:rFonts w:ascii="Times New Roman" w:hAnsi="Times New Roman"/>
          <w:lang w:val="fr-BE"/>
        </w:rPr>
        <w:t xml:space="preserve"> et d’action pour le climat, la politique énergétique, la politique de voisinage et la politique commerciale.</w:t>
      </w:r>
    </w:p>
    <w:p w14:paraId="3F33B061" w14:textId="77777777" w:rsidR="00BA686C" w:rsidRPr="00BA686C" w:rsidRDefault="00BA686C" w:rsidP="00BA686C">
      <w:pPr>
        <w:spacing w:after="120"/>
        <w:rPr>
          <w:rFonts w:ascii="Times New Roman" w:hAnsi="Times New Roman"/>
          <w:szCs w:val="24"/>
          <w:lang w:val="fr-BE"/>
        </w:rPr>
      </w:pPr>
      <w:r w:rsidRPr="00BA686C">
        <w:rPr>
          <w:rFonts w:ascii="Times New Roman" w:hAnsi="Times New Roman"/>
          <w:lang w:val="fr-BE"/>
        </w:rPr>
        <w:t>Plus particulièrement, dans sa résolution, le Parlement:</w:t>
      </w:r>
    </w:p>
    <w:p w14:paraId="3D025BB2" w14:textId="77777777" w:rsidR="00BA686C" w:rsidRPr="00BA686C" w:rsidRDefault="00BA686C" w:rsidP="00BA686C">
      <w:pPr>
        <w:widowControl w:val="0"/>
        <w:numPr>
          <w:ilvl w:val="0"/>
          <w:numId w:val="39"/>
        </w:numPr>
        <w:spacing w:after="120"/>
        <w:ind w:left="567" w:hanging="567"/>
        <w:rPr>
          <w:rFonts w:ascii="Times New Roman" w:hAnsi="Times New Roman"/>
          <w:szCs w:val="24"/>
          <w:lang w:val="fr-BE"/>
        </w:rPr>
      </w:pPr>
      <w:r w:rsidRPr="00BA686C">
        <w:rPr>
          <w:rFonts w:ascii="Times New Roman" w:hAnsi="Times New Roman"/>
          <w:lang w:val="fr-BE"/>
        </w:rPr>
        <w:t>appelle la Commission à prendre des mesures immédiates afin d’éviter toute réduction du niveau actuel de production de protéagineux;</w:t>
      </w:r>
    </w:p>
    <w:p w14:paraId="1E848911" w14:textId="77777777" w:rsidR="00BA686C" w:rsidRPr="00BA686C" w:rsidRDefault="00BA686C" w:rsidP="00BA686C">
      <w:pPr>
        <w:numPr>
          <w:ilvl w:val="0"/>
          <w:numId w:val="39"/>
        </w:numPr>
        <w:spacing w:after="120"/>
        <w:ind w:left="567" w:hanging="567"/>
        <w:rPr>
          <w:rFonts w:ascii="Times New Roman" w:hAnsi="Times New Roman"/>
          <w:szCs w:val="24"/>
          <w:lang w:val="fr-BE"/>
        </w:rPr>
      </w:pPr>
      <w:r w:rsidRPr="00BA686C">
        <w:rPr>
          <w:rFonts w:ascii="Times New Roman" w:hAnsi="Times New Roman"/>
          <w:color w:val="000000"/>
          <w:lang w:val="fr-BE"/>
        </w:rPr>
        <w:t>appelle à la mise en place d’une plate-forme européenne, sous l’égide de l’Observatoire européen du marché des cultures arables, qui permette de délimiter les régions propices à la culture de protéagineux en Europe, par catégorie de culture et par lieu;</w:t>
      </w:r>
    </w:p>
    <w:p w14:paraId="5D8B1D00" w14:textId="77777777" w:rsidR="00BA686C" w:rsidRPr="00BA686C" w:rsidRDefault="00BA686C" w:rsidP="00BA686C">
      <w:pPr>
        <w:numPr>
          <w:ilvl w:val="0"/>
          <w:numId w:val="39"/>
        </w:numPr>
        <w:spacing w:after="120"/>
        <w:ind w:left="567" w:hanging="567"/>
        <w:rPr>
          <w:rFonts w:ascii="Times New Roman" w:hAnsi="Times New Roman"/>
          <w:szCs w:val="24"/>
          <w:lang w:val="fr-BE"/>
        </w:rPr>
      </w:pPr>
      <w:r w:rsidRPr="00BA686C">
        <w:rPr>
          <w:rFonts w:ascii="Times New Roman" w:hAnsi="Times New Roman"/>
          <w:lang w:val="fr-BE"/>
        </w:rPr>
        <w:t>demande qu’une plus grande attention soit portée à la gestion des cultures herbagères et des cultures de trèfles qui, vu leur importance en surfaces, contribuent fortement à répondre aux besoins en protéines dans l’alimentation animale;</w:t>
      </w:r>
    </w:p>
    <w:p w14:paraId="3CE4824F" w14:textId="77777777" w:rsidR="00BA686C" w:rsidRPr="00BA686C" w:rsidRDefault="00BA686C" w:rsidP="00BA686C">
      <w:pPr>
        <w:numPr>
          <w:ilvl w:val="0"/>
          <w:numId w:val="39"/>
        </w:numPr>
        <w:spacing w:after="120"/>
        <w:ind w:left="567" w:hanging="567"/>
        <w:rPr>
          <w:rFonts w:ascii="Times New Roman" w:hAnsi="Times New Roman"/>
          <w:szCs w:val="24"/>
          <w:lang w:val="fr-BE"/>
        </w:rPr>
      </w:pPr>
      <w:r w:rsidRPr="00BA686C">
        <w:rPr>
          <w:rFonts w:ascii="Times New Roman" w:hAnsi="Times New Roman"/>
          <w:color w:val="000000"/>
          <w:lang w:val="fr-BE"/>
        </w:rPr>
        <w:t>demande que soient engagés des travaux de recherche sur: la faisabilité de la rotation des cultures et de la polyculture, sur la sélection de variétés et d’espèces nouvelles qui donnent une certaine souplesse aux agriculteurs quant à leur adaptation au changement climatique, sur la résistance au stress, sur le mélange des cultures, sur l’amélioration des rendements, sur les teneurs en protéines et la digestibilité des aliments pour animaux (graines germées, colza, etc.); sur l’amélioration de la résistance des plantes aux maladies, sur la biologie de la germination des adventices afin de mieux les maîtriser, sur la conversion des aliments et sur les biostimulants;</w:t>
      </w:r>
    </w:p>
    <w:p w14:paraId="2567ED76" w14:textId="77777777" w:rsidR="00BA686C" w:rsidRPr="00BA686C" w:rsidRDefault="00BA686C" w:rsidP="00BA686C">
      <w:pPr>
        <w:numPr>
          <w:ilvl w:val="0"/>
          <w:numId w:val="39"/>
        </w:numPr>
        <w:spacing w:after="120"/>
        <w:ind w:left="567" w:hanging="567"/>
        <w:rPr>
          <w:rFonts w:ascii="Times New Roman" w:hAnsi="Times New Roman"/>
          <w:szCs w:val="24"/>
          <w:lang w:val="fr-BE"/>
        </w:rPr>
      </w:pPr>
      <w:r w:rsidRPr="00BA686C">
        <w:rPr>
          <w:rFonts w:ascii="Times New Roman" w:hAnsi="Times New Roman"/>
          <w:color w:val="000000"/>
          <w:lang w:val="fr-BE"/>
        </w:rPr>
        <w:t>plaide pour des investissements généreux dans la recherche, notamment celle sur les variétés de cultures afin d’en améliorer le rendement, de redonner un intérêt économique aux cultures protéiques, qui peuvent souffrir de la comparaison avec les marges dégagées par d’autres cultures, d’accroître les variétés culturales afin de sécuriser les rendements, de résoudre les problèmes agronomiques qui entravent les cultures protéiques, et de garantir des volumes suffisants, autant d’éléments indispensables à la structuration des filières de production et de distribution;</w:t>
      </w:r>
    </w:p>
    <w:p w14:paraId="1F0D9CC3" w14:textId="77777777" w:rsidR="00BA686C" w:rsidRPr="00BA686C" w:rsidRDefault="00BA686C" w:rsidP="00BA686C">
      <w:pPr>
        <w:widowControl w:val="0"/>
        <w:numPr>
          <w:ilvl w:val="0"/>
          <w:numId w:val="39"/>
        </w:numPr>
        <w:spacing w:after="120"/>
        <w:ind w:left="567" w:hanging="567"/>
        <w:rPr>
          <w:rFonts w:ascii="Times New Roman" w:hAnsi="Times New Roman"/>
          <w:szCs w:val="24"/>
          <w:lang w:val="fr-BE"/>
        </w:rPr>
      </w:pPr>
      <w:r w:rsidRPr="00BA686C">
        <w:rPr>
          <w:rFonts w:ascii="Times New Roman" w:hAnsi="Times New Roman"/>
          <w:lang w:val="fr-BE"/>
        </w:rPr>
        <w:t>plaide pour un soutien à toutes les formes d’innovation et de recherches appliquées, par la mutualisation des expériences et des savoirs et par le recours aux acteurs de terrain qui proposent de solutions innovantes;</w:t>
      </w:r>
    </w:p>
    <w:p w14:paraId="6843B6F6" w14:textId="77777777" w:rsidR="00BA686C" w:rsidRPr="00BA686C" w:rsidRDefault="00BA686C" w:rsidP="00BA686C">
      <w:pPr>
        <w:widowControl w:val="0"/>
        <w:numPr>
          <w:ilvl w:val="0"/>
          <w:numId w:val="39"/>
        </w:numPr>
        <w:spacing w:after="120"/>
        <w:ind w:left="567" w:hanging="567"/>
        <w:rPr>
          <w:rFonts w:ascii="Times New Roman" w:hAnsi="Times New Roman"/>
          <w:szCs w:val="24"/>
          <w:lang w:val="fr-BE"/>
        </w:rPr>
      </w:pPr>
      <w:r w:rsidRPr="00BA686C">
        <w:rPr>
          <w:rFonts w:ascii="Times New Roman" w:hAnsi="Times New Roman"/>
          <w:lang w:val="fr-BE"/>
        </w:rPr>
        <w:t>demande l’application de critères de viabilité aux importations d’alimentation animale afin de garantir une production durable de protéagineux dans les pays tiers sans que cela engendre des incidences négatives sur l’environnement ou la société;</w:t>
      </w:r>
    </w:p>
    <w:p w14:paraId="08CED835" w14:textId="77777777" w:rsidR="00BA686C" w:rsidRPr="00BA686C" w:rsidRDefault="00BA686C" w:rsidP="00BA686C">
      <w:pPr>
        <w:numPr>
          <w:ilvl w:val="0"/>
          <w:numId w:val="39"/>
        </w:numPr>
        <w:spacing w:after="120"/>
        <w:ind w:left="567" w:hanging="567"/>
        <w:rPr>
          <w:rFonts w:ascii="Times New Roman" w:hAnsi="Times New Roman"/>
          <w:szCs w:val="24"/>
          <w:lang w:val="fr-BE"/>
        </w:rPr>
      </w:pPr>
      <w:r w:rsidRPr="00BA686C">
        <w:rPr>
          <w:rFonts w:ascii="Times New Roman" w:hAnsi="Times New Roman"/>
          <w:color w:val="000000"/>
          <w:lang w:val="fr-BE"/>
        </w:rPr>
        <w:t>demande que soient intensifiés les efforts de recherche et développement, en particulier la recherche publique, sur les cultures protéiques peu développées, adaptées à la fois à l’alimentation humaine et à l’alimentation animale, qui n’intéressent pas ou peu les investisseurs privés, ainsi que sur les sources alternatives de protéines, comme les insectes et les algues; demande une coopération plus importante entre les établissements de recherche publics et privés; insiste sur la nécessité d’un cadre réglementaire soutenant les programmes de recherche et d’innovation en vue d’obtenir une production de protéines accrue et compétitive;</w:t>
      </w:r>
    </w:p>
    <w:p w14:paraId="02491EC2" w14:textId="77777777" w:rsidR="00BA686C" w:rsidRPr="00BA686C" w:rsidRDefault="00BA686C" w:rsidP="00BA686C">
      <w:pPr>
        <w:numPr>
          <w:ilvl w:val="0"/>
          <w:numId w:val="39"/>
        </w:numPr>
        <w:spacing w:after="120"/>
        <w:ind w:left="567" w:hanging="567"/>
        <w:rPr>
          <w:rFonts w:ascii="Times New Roman" w:hAnsi="Times New Roman"/>
          <w:szCs w:val="24"/>
          <w:lang w:val="fr-BE"/>
        </w:rPr>
      </w:pPr>
      <w:r w:rsidRPr="00BA686C">
        <w:rPr>
          <w:rFonts w:ascii="Times New Roman" w:hAnsi="Times New Roman"/>
          <w:lang w:val="fr-BE"/>
        </w:rPr>
        <w:t>demande que des aménagements soient apportés au deuxième pilier de la PAC, afin de mieux prendre en considération la contribution de ces cultures à l’alimentation des insectes pollinisateurs au moment le plus important de la saison (plantes à floraison précoce au printemps) et leur participation à la lutte contre la disparition des pollinisateurs, et aussi de mieux la rémunérer.</w:t>
      </w:r>
    </w:p>
    <w:p w14:paraId="4A2DA01D" w14:textId="77777777" w:rsidR="00BA686C" w:rsidRPr="00BA686C" w:rsidRDefault="00BA686C" w:rsidP="00BA686C">
      <w:pPr>
        <w:spacing w:after="120"/>
        <w:ind w:left="567" w:hanging="567"/>
        <w:jc w:val="left"/>
        <w:rPr>
          <w:rFonts w:ascii="Times New Roman" w:hAnsi="Times New Roman"/>
          <w:b/>
          <w:szCs w:val="24"/>
          <w:lang w:val="fr-BE"/>
        </w:rPr>
      </w:pPr>
      <w:r w:rsidRPr="00BA686C">
        <w:rPr>
          <w:rFonts w:ascii="Times New Roman" w:hAnsi="Times New Roman"/>
          <w:b/>
          <w:lang w:val="fr-BE"/>
        </w:rPr>
        <w:t>7.</w:t>
      </w:r>
      <w:r w:rsidRPr="00BA686C">
        <w:rPr>
          <w:lang w:val="fr-BE"/>
        </w:rPr>
        <w:tab/>
      </w:r>
      <w:r w:rsidRPr="00BA686C">
        <w:rPr>
          <w:rFonts w:ascii="Times New Roman" w:hAnsi="Times New Roman"/>
          <w:b/>
          <w:lang w:val="fr-BE"/>
        </w:rPr>
        <w:t>Réponse à ces demandes et aperçu des mesures que la Commission a prises ou envisage de prendre:</w:t>
      </w:r>
    </w:p>
    <w:p w14:paraId="536455BF" w14:textId="77777777" w:rsidR="00BA686C" w:rsidRPr="00BA686C" w:rsidRDefault="00BA686C" w:rsidP="00BA686C">
      <w:pPr>
        <w:spacing w:after="120"/>
        <w:rPr>
          <w:rFonts w:ascii="Times New Roman" w:hAnsi="Times New Roman"/>
          <w:szCs w:val="24"/>
          <w:lang w:val="fr-BE"/>
        </w:rPr>
      </w:pPr>
      <w:r w:rsidRPr="00BA686C">
        <w:rPr>
          <w:rFonts w:ascii="Times New Roman" w:hAnsi="Times New Roman"/>
          <w:lang w:val="fr-BE"/>
        </w:rPr>
        <w:t>La Commission partage l’avis du Parlement européen selon lequel la production de protéines végétales en Europe (et par conséquent l’ampleur du déficit européen en matière de protéines végétales) est un problème d’importance cruciale.</w:t>
      </w:r>
    </w:p>
    <w:p w14:paraId="4B3A6FBB" w14:textId="77777777" w:rsidR="00BA686C" w:rsidRPr="00BA686C" w:rsidRDefault="00BA686C" w:rsidP="00BA686C">
      <w:pPr>
        <w:spacing w:after="120"/>
        <w:rPr>
          <w:rFonts w:ascii="Times New Roman" w:hAnsi="Times New Roman"/>
          <w:color w:val="000000"/>
          <w:szCs w:val="24"/>
          <w:lang w:val="fr-BE"/>
        </w:rPr>
      </w:pPr>
      <w:r w:rsidRPr="00BA686C">
        <w:rPr>
          <w:rFonts w:ascii="Times New Roman" w:hAnsi="Times New Roman"/>
          <w:color w:val="000000"/>
          <w:lang w:val="fr-BE"/>
        </w:rPr>
        <w:t>Les protéines végétales sont en effet essentielles au secteur de l’élevage dans l’Union, puisqu’elles constituent une composante vitale de l’alimentation animale, en tant que source d’acides aminés pour le bétail. Les protéines végétales deviennent de plus en plus populaires dans l’alimentation humaine. Le développement de la production de protéines végétales au sein de l’Union peut apporter non seulement des avantages économiques pour les agriculteurs et les producteurs d’aliments pour animaux et pour les consommateurs, mais aussi un large éventail d’avantages environnementaux et climatiques, comme la capacité de fixer l’azote atmosphérique.</w:t>
      </w:r>
    </w:p>
    <w:p w14:paraId="1BDD2FA1" w14:textId="77777777" w:rsidR="00BA686C" w:rsidRPr="00BA686C" w:rsidRDefault="00BA686C" w:rsidP="00BA686C">
      <w:pPr>
        <w:spacing w:after="120"/>
        <w:rPr>
          <w:rFonts w:ascii="Times New Roman" w:hAnsi="Times New Roman"/>
          <w:color w:val="000000"/>
          <w:szCs w:val="24"/>
          <w:lang w:val="fr-BE"/>
        </w:rPr>
      </w:pPr>
      <w:r w:rsidRPr="00BA686C">
        <w:rPr>
          <w:rFonts w:ascii="Times New Roman" w:hAnsi="Times New Roman"/>
          <w:color w:val="000000"/>
          <w:lang w:val="fr-BE"/>
        </w:rPr>
        <w:t>Par conséquent, la Commission réfléchit à la possibilité d’élaborer un rapport sur le «développement des protéines végétales en Europe», qui traduirait l’importance que la Commission attribue à la mise en place d’un système d’approvisionnement durable et viable de protéines végétales au sein de l’Union.</w:t>
      </w:r>
    </w:p>
    <w:p w14:paraId="0F78ED09" w14:textId="77777777" w:rsidR="00BA686C" w:rsidRPr="00BA686C" w:rsidRDefault="00BA686C" w:rsidP="00BA686C">
      <w:pPr>
        <w:spacing w:after="120"/>
        <w:rPr>
          <w:rFonts w:ascii="Times New Roman" w:hAnsi="Times New Roman"/>
          <w:color w:val="000000"/>
          <w:szCs w:val="24"/>
          <w:lang w:val="fr-BE"/>
        </w:rPr>
      </w:pPr>
      <w:r w:rsidRPr="00BA686C">
        <w:rPr>
          <w:rFonts w:ascii="Times New Roman" w:hAnsi="Times New Roman"/>
          <w:color w:val="000000"/>
          <w:lang w:val="fr-BE"/>
        </w:rPr>
        <w:t>La résolution du Parlement souligne également l’importance des efforts en matière de recherche et développement, particulièrement en matière de recherche publique. La recherche et l’innovation semblent être un domaine de la plus grande importance pour les protéines végétales selon l’étude menée auprès des parties prenantes par la Commission en mars 2018. Dans ce contexte, la Commission a organisé à Bruxelles les 24 et 25 avril 2018 un atelier thématique pour experts sur la recherche et l’innovation dans le domaine des protéines végétales.</w:t>
      </w:r>
    </w:p>
    <w:p w14:paraId="2D2A38EE" w14:textId="77777777" w:rsidR="00BA686C" w:rsidRPr="00BA686C" w:rsidRDefault="00BA686C" w:rsidP="00BA686C">
      <w:pPr>
        <w:spacing w:after="120"/>
        <w:rPr>
          <w:rFonts w:ascii="Times New Roman" w:hAnsi="Times New Roman"/>
          <w:szCs w:val="24"/>
          <w:lang w:val="fr-BE"/>
        </w:rPr>
      </w:pPr>
      <w:r w:rsidRPr="00BA686C">
        <w:rPr>
          <w:rFonts w:ascii="Times New Roman" w:hAnsi="Times New Roman"/>
          <w:lang w:val="fr-BE"/>
        </w:rPr>
        <w:t>Concernant plus particulièrement la PAC, le Parlement considère dans sa résolution qu’il est important pour la PAC de soutenir les cultures protéiques à l’aide de diverses mesures, notamment le paiement couplé volontaire ainsi que le paiement par verdissement, mais aussi à l’aide du second pilier, grâce notamment aux mesures agroenvironnementales sur l’agriculture biologique et sur d’autres types d’agriculture, à la qualité des investissements, au système de conseil agricole (SCA), à la formation, sans oublier l’innovation via le partenariat européen pour l’innovation.</w:t>
      </w:r>
    </w:p>
    <w:p w14:paraId="47D6C0F3" w14:textId="77777777" w:rsidR="00BA686C" w:rsidRPr="00BA686C" w:rsidRDefault="00BA686C" w:rsidP="00BA686C">
      <w:pPr>
        <w:spacing w:after="120"/>
        <w:rPr>
          <w:rFonts w:ascii="Times New Roman" w:hAnsi="Times New Roman"/>
          <w:color w:val="000000"/>
          <w:szCs w:val="24"/>
          <w:lang w:val="fr-BE"/>
        </w:rPr>
      </w:pPr>
      <w:r w:rsidRPr="00BA686C">
        <w:rPr>
          <w:rFonts w:ascii="Times New Roman" w:hAnsi="Times New Roman"/>
          <w:lang w:val="fr-BE"/>
        </w:rPr>
        <w:t>Concernant la PAC, il faut d’abord souligner que la PAC actuelle comprend déjà une série de mesures qui, directement ou indirectement, encouragent la production de protéines végétales dans l’Union, par exemple:</w:t>
      </w:r>
    </w:p>
    <w:p w14:paraId="14B516DA" w14:textId="77777777" w:rsidR="00BA686C" w:rsidRPr="00BA686C" w:rsidRDefault="00BA686C" w:rsidP="00BA686C">
      <w:pPr>
        <w:numPr>
          <w:ilvl w:val="0"/>
          <w:numId w:val="50"/>
        </w:numPr>
        <w:spacing w:after="120"/>
        <w:ind w:left="567" w:hanging="567"/>
        <w:rPr>
          <w:rFonts w:ascii="Times New Roman" w:hAnsi="Times New Roman"/>
          <w:color w:val="000000"/>
          <w:szCs w:val="24"/>
          <w:lang w:val="fr-BE"/>
        </w:rPr>
      </w:pPr>
      <w:r w:rsidRPr="00BA686C">
        <w:rPr>
          <w:rFonts w:ascii="Times New Roman" w:hAnsi="Times New Roman"/>
          <w:color w:val="000000"/>
          <w:lang w:val="fr-BE"/>
        </w:rPr>
        <w:t>les critères de verdissement pour la reconnaissance des zones d’intérêt écologique et la diversification des cultures.</w:t>
      </w:r>
    </w:p>
    <w:p w14:paraId="023A643E" w14:textId="77777777" w:rsidR="00BA686C" w:rsidRPr="005472A7" w:rsidRDefault="00BA686C" w:rsidP="00BA686C">
      <w:pPr>
        <w:numPr>
          <w:ilvl w:val="0"/>
          <w:numId w:val="50"/>
        </w:numPr>
        <w:spacing w:after="120"/>
        <w:ind w:left="567" w:hanging="567"/>
        <w:rPr>
          <w:rFonts w:ascii="Times New Roman" w:hAnsi="Times New Roman"/>
          <w:color w:val="000000"/>
          <w:szCs w:val="24"/>
        </w:rPr>
      </w:pPr>
      <w:proofErr w:type="spellStart"/>
      <w:r>
        <w:rPr>
          <w:rFonts w:ascii="Times New Roman" w:hAnsi="Times New Roman"/>
          <w:color w:val="000000"/>
        </w:rPr>
        <w:t>soutien</w:t>
      </w:r>
      <w:proofErr w:type="spellEnd"/>
      <w:r>
        <w:rPr>
          <w:rFonts w:ascii="Times New Roman" w:hAnsi="Times New Roman"/>
          <w:color w:val="000000"/>
        </w:rPr>
        <w:t xml:space="preserve"> </w:t>
      </w:r>
      <w:proofErr w:type="spellStart"/>
      <w:r>
        <w:rPr>
          <w:rFonts w:ascii="Times New Roman" w:hAnsi="Times New Roman"/>
          <w:color w:val="000000"/>
        </w:rPr>
        <w:t>couplé</w:t>
      </w:r>
      <w:proofErr w:type="spellEnd"/>
      <w:r>
        <w:rPr>
          <w:rFonts w:ascii="Times New Roman" w:hAnsi="Times New Roman"/>
          <w:color w:val="000000"/>
        </w:rPr>
        <w:t xml:space="preserve"> </w:t>
      </w:r>
      <w:proofErr w:type="spellStart"/>
      <w:r>
        <w:rPr>
          <w:rFonts w:ascii="Times New Roman" w:hAnsi="Times New Roman"/>
          <w:color w:val="000000"/>
        </w:rPr>
        <w:t>facultatif</w:t>
      </w:r>
      <w:proofErr w:type="spellEnd"/>
    </w:p>
    <w:p w14:paraId="15245719" w14:textId="77777777" w:rsidR="00BA686C" w:rsidRPr="00BA686C" w:rsidRDefault="00BA686C" w:rsidP="00BA686C">
      <w:pPr>
        <w:numPr>
          <w:ilvl w:val="0"/>
          <w:numId w:val="50"/>
        </w:numPr>
        <w:spacing w:after="120"/>
        <w:ind w:left="567" w:hanging="567"/>
        <w:rPr>
          <w:rFonts w:ascii="Times New Roman" w:hAnsi="Times New Roman"/>
          <w:color w:val="000000"/>
          <w:szCs w:val="24"/>
          <w:lang w:val="fr-BE"/>
        </w:rPr>
      </w:pPr>
      <w:r w:rsidRPr="00BA686C">
        <w:rPr>
          <w:rFonts w:ascii="Times New Roman" w:hAnsi="Times New Roman"/>
          <w:color w:val="000000"/>
          <w:lang w:val="fr-BE"/>
        </w:rPr>
        <w:t>le développement rural grâce aux mesures agroenvironnementales et climatiques, le soutien aux investissements et le transfert de savoirs;</w:t>
      </w:r>
    </w:p>
    <w:p w14:paraId="2E2E12E2" w14:textId="77777777" w:rsidR="00BA686C" w:rsidRPr="00BA686C" w:rsidRDefault="00BA686C" w:rsidP="00BA686C">
      <w:pPr>
        <w:numPr>
          <w:ilvl w:val="0"/>
          <w:numId w:val="50"/>
        </w:numPr>
        <w:spacing w:after="120"/>
        <w:ind w:left="567" w:hanging="567"/>
        <w:rPr>
          <w:rFonts w:ascii="Times New Roman" w:hAnsi="Times New Roman"/>
          <w:color w:val="000000"/>
          <w:szCs w:val="24"/>
          <w:lang w:val="fr-BE"/>
        </w:rPr>
      </w:pPr>
      <w:r w:rsidRPr="00BA686C">
        <w:rPr>
          <w:rFonts w:ascii="Times New Roman" w:hAnsi="Times New Roman"/>
          <w:color w:val="000000"/>
          <w:lang w:val="fr-BE"/>
        </w:rPr>
        <w:t>et le partenariat européen pour l’innovation en matière de «productivité et développement durable de l’agriculture» (PEI AGRI)</w:t>
      </w:r>
    </w:p>
    <w:p w14:paraId="38972671" w14:textId="77777777" w:rsidR="00BA686C" w:rsidRPr="00BA686C" w:rsidRDefault="00BA686C" w:rsidP="00BA686C">
      <w:pPr>
        <w:spacing w:after="120"/>
        <w:rPr>
          <w:rFonts w:ascii="Times New Roman" w:hAnsi="Times New Roman"/>
          <w:szCs w:val="24"/>
          <w:lang w:val="fr-BE"/>
        </w:rPr>
      </w:pPr>
      <w:r w:rsidRPr="00BA686C">
        <w:rPr>
          <w:rFonts w:ascii="Times New Roman" w:hAnsi="Times New Roman"/>
          <w:lang w:val="fr-BE"/>
        </w:rPr>
        <w:t>Concernant un soutien supplémentaire de la PAC, les propositions législatives pour le cadre stratégique de la PAC après 2020 permettront aux États membres de concevoir des régimes relevant du premier et/ou du deuxième pilier pour reconnaître les avantages des pratiques environnementales. Le plafond du soutien au revenu couplé</w:t>
      </w:r>
      <w:r>
        <w:rPr>
          <w:rFonts w:ascii="Times New Roman" w:hAnsi="Times New Roman"/>
          <w:vertAlign w:val="superscript"/>
        </w:rPr>
        <w:footnoteReference w:id="1"/>
      </w:r>
      <w:r w:rsidRPr="00BA686C">
        <w:rPr>
          <w:rFonts w:ascii="Times New Roman" w:hAnsi="Times New Roman"/>
          <w:lang w:val="fr-BE"/>
        </w:rPr>
        <w:t xml:space="preserve"> (</w:t>
      </w:r>
      <w:r w:rsidRPr="00BA686C">
        <w:rPr>
          <w:rFonts w:ascii="Times New Roman" w:hAnsi="Times New Roman"/>
          <w:b/>
          <w:lang w:val="fr-BE"/>
        </w:rPr>
        <w:t>article 30</w:t>
      </w:r>
      <w:r w:rsidRPr="00BA686C">
        <w:rPr>
          <w:rFonts w:ascii="Times New Roman" w:hAnsi="Times New Roman"/>
          <w:lang w:val="fr-BE"/>
        </w:rPr>
        <w:t>) peut être éventuellement relevé lorsque l’aide est spécifiquement utilisée pour la production de protéagineux</w:t>
      </w:r>
      <w:r>
        <w:rPr>
          <w:rFonts w:ascii="Times New Roman" w:hAnsi="Times New Roman"/>
          <w:vertAlign w:val="superscript"/>
        </w:rPr>
        <w:footnoteReference w:id="2"/>
      </w:r>
      <w:r w:rsidRPr="00BA686C">
        <w:rPr>
          <w:rFonts w:ascii="Times New Roman" w:hAnsi="Times New Roman"/>
          <w:lang w:val="fr-BE"/>
        </w:rPr>
        <w:t xml:space="preserve"> (</w:t>
      </w:r>
      <w:r w:rsidRPr="00BA686C">
        <w:rPr>
          <w:rFonts w:ascii="Times New Roman" w:hAnsi="Times New Roman"/>
          <w:b/>
          <w:lang w:val="fr-BE"/>
        </w:rPr>
        <w:t>article 86, paragraphe 5</w:t>
      </w:r>
      <w:r w:rsidRPr="00BA686C">
        <w:rPr>
          <w:rFonts w:ascii="Times New Roman" w:hAnsi="Times New Roman"/>
          <w:lang w:val="fr-BE"/>
        </w:rPr>
        <w:t>). En outre, les États membres auront la possibilité d’allouer des fonds aux programmes opérationnels sectoriels gérés par les organisations de producteurs reconnues qui pourront également couvrir des interventions liées à la production de protéagineux</w:t>
      </w:r>
      <w:r>
        <w:rPr>
          <w:rFonts w:ascii="Times New Roman" w:hAnsi="Times New Roman"/>
          <w:vertAlign w:val="superscript"/>
        </w:rPr>
        <w:footnoteReference w:id="3"/>
      </w:r>
      <w:r w:rsidRPr="00BA686C">
        <w:rPr>
          <w:rFonts w:ascii="Times New Roman" w:hAnsi="Times New Roman"/>
          <w:lang w:val="fr-BE"/>
        </w:rPr>
        <w:t> (</w:t>
      </w:r>
      <w:r w:rsidRPr="00BA686C">
        <w:rPr>
          <w:rFonts w:ascii="Times New Roman" w:hAnsi="Times New Roman"/>
          <w:b/>
          <w:lang w:val="fr-BE"/>
        </w:rPr>
        <w:t>articles 59 à 63</w:t>
      </w:r>
      <w:r w:rsidRPr="00BA686C">
        <w:rPr>
          <w:rFonts w:ascii="Times New Roman" w:hAnsi="Times New Roman"/>
          <w:lang w:val="fr-BE"/>
        </w:rPr>
        <w:t>).</w:t>
      </w:r>
    </w:p>
    <w:p w14:paraId="19AA9BB0" w14:textId="77777777" w:rsidR="00BA686C" w:rsidRPr="00BA686C" w:rsidRDefault="00BA686C" w:rsidP="00BA686C">
      <w:pPr>
        <w:spacing w:after="120"/>
        <w:rPr>
          <w:rFonts w:ascii="Times New Roman" w:hAnsi="Times New Roman"/>
          <w:szCs w:val="24"/>
          <w:lang w:val="fr-BE"/>
        </w:rPr>
      </w:pPr>
      <w:r w:rsidRPr="00BA686C">
        <w:rPr>
          <w:rFonts w:ascii="Times New Roman" w:hAnsi="Times New Roman"/>
          <w:lang w:val="fr-BE"/>
        </w:rPr>
        <w:t>Dans sa résolution, le Parlement appelle également à la mobilisation et à la coordination de plusieurs politiques de l’Union comme la PAC, la politique de recherche, les politiques environnementale et d’action pour le climat, la politique de l’énergie, la politique de voisinage et la politique commerciale. Dans ce contexte, il est important de noter que tous les services concernés de la Commission travaillent en étroite collaboration sur ce sujet.</w:t>
      </w:r>
    </w:p>
    <w:p w14:paraId="1CF0E8AD" w14:textId="6E02982A" w:rsidR="0019787A" w:rsidRPr="00BA686C" w:rsidRDefault="00BA686C" w:rsidP="00821DC6">
      <w:pPr>
        <w:spacing w:after="120"/>
        <w:rPr>
          <w:rFonts w:ascii="Times New Roman" w:hAnsi="Times New Roman"/>
          <w:szCs w:val="24"/>
          <w:lang w:val="fr-BE"/>
        </w:rPr>
      </w:pPr>
      <w:r w:rsidRPr="00BA686C">
        <w:rPr>
          <w:rFonts w:ascii="Times New Roman" w:hAnsi="Times New Roman"/>
          <w:lang w:val="fr-BE"/>
        </w:rPr>
        <w:t>De manière générale, de nombreuses questions abordées dans la résolution du Parlement sont des thèmes de première importance pour le développement de la production de protéines végétales en Europe. La résolution du Parlement et l’action de la Commission montrent l’importance politique et l’attention accordée par les institutions européennes à la problématique de la production et de l’utilisation des protéines végétales en Europe.</w:t>
      </w:r>
      <w:bookmarkStart w:id="0" w:name="_GoBack"/>
      <w:bookmarkEnd w:id="0"/>
    </w:p>
    <w:sectPr w:rsidR="0019787A" w:rsidRPr="00BA686C" w:rsidSect="006B51BB">
      <w:footnotePr>
        <w:numRestart w:val="eachSect"/>
      </w:footnotePr>
      <w:pgSz w:w="11906" w:h="16838" w:code="9"/>
      <w:pgMar w:top="1021" w:right="1416" w:bottom="1021" w:left="1588" w:header="60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074FA" w14:textId="77777777" w:rsidR="005E6565" w:rsidRDefault="005E6565">
      <w:r>
        <w:separator/>
      </w:r>
    </w:p>
  </w:endnote>
  <w:endnote w:type="continuationSeparator" w:id="0">
    <w:p w14:paraId="6401CCBE" w14:textId="77777777" w:rsidR="005E6565" w:rsidRDefault="005E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UAlbertina">
    <w:altName w:val="Cambria"/>
    <w:charset w:val="00"/>
    <w:family w:val="auto"/>
    <w:pitch w:val="variable"/>
    <w:sig w:usb0="A00002EF" w:usb1="4000207B" w:usb2="00000000" w:usb3="00000000" w:csb0="FFFFFFFF" w:csb1="00000000"/>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B35F3" w14:textId="77777777" w:rsidR="005E6565" w:rsidRDefault="005E6565">
      <w:r>
        <w:separator/>
      </w:r>
    </w:p>
  </w:footnote>
  <w:footnote w:type="continuationSeparator" w:id="0">
    <w:p w14:paraId="73B97527" w14:textId="77777777" w:rsidR="005E6565" w:rsidRDefault="005E6565">
      <w:r>
        <w:continuationSeparator/>
      </w:r>
    </w:p>
  </w:footnote>
  <w:footnote w:id="1">
    <w:p w14:paraId="07E1D2E5" w14:textId="77777777" w:rsidR="00BA686C" w:rsidRPr="00BA686C" w:rsidRDefault="00BA686C" w:rsidP="00BA686C">
      <w:pPr>
        <w:pStyle w:val="FootnoteText"/>
        <w:keepLines/>
        <w:spacing w:after="120"/>
        <w:ind w:left="284" w:hanging="284"/>
        <w:rPr>
          <w:rFonts w:ascii="Times New Roman" w:hAnsi="Times New Roman"/>
          <w:bCs/>
          <w:lang w:val="fr-BE"/>
        </w:rPr>
      </w:pPr>
      <w:r>
        <w:rPr>
          <w:rStyle w:val="FootnoteReference"/>
          <w:rFonts w:ascii="Times New Roman" w:hAnsi="Times New Roman"/>
        </w:rPr>
        <w:footnoteRef/>
      </w:r>
      <w:r w:rsidRPr="00BA686C">
        <w:rPr>
          <w:lang w:val="fr-BE"/>
        </w:rPr>
        <w:tab/>
      </w:r>
      <w:r w:rsidRPr="00BA686C">
        <w:rPr>
          <w:rFonts w:ascii="Times New Roman" w:hAnsi="Times New Roman"/>
          <w:lang w:val="fr-BE"/>
        </w:rPr>
        <w:t>Proposition de règlement du Parlement européen et du Conseil établissant des règles relatives à l’aide aux plans stratégiques devant être élaborés par les États membres dans le cadre de la politique agricole commune (les «plans stratégiques relevant de la PAC») et financés par le Fonds européen agricole de garantie (FEAGA) et par le Fonds européen agricole pour le développement rural (</w:t>
      </w:r>
      <w:proofErr w:type="spellStart"/>
      <w:r w:rsidRPr="00BA686C">
        <w:rPr>
          <w:rFonts w:ascii="Times New Roman" w:hAnsi="Times New Roman"/>
          <w:lang w:val="fr-BE"/>
        </w:rPr>
        <w:t>Feader</w:t>
      </w:r>
      <w:proofErr w:type="spellEnd"/>
      <w:r w:rsidRPr="00BA686C">
        <w:rPr>
          <w:rFonts w:ascii="Times New Roman" w:hAnsi="Times New Roman"/>
          <w:lang w:val="fr-BE"/>
        </w:rPr>
        <w:t>), et abrogeant le règlement (UE) nº 1305/2013 du Parlement européen et du Conseil et le règlement (UE) nº 1307/2013 du Parlement européen et du Conseil; COM(2018) 392 final</w:t>
      </w:r>
    </w:p>
  </w:footnote>
  <w:footnote w:id="2">
    <w:p w14:paraId="7D645B07" w14:textId="77777777" w:rsidR="00BA686C" w:rsidRPr="00BA686C" w:rsidRDefault="00BA686C" w:rsidP="00BA686C">
      <w:pPr>
        <w:pStyle w:val="FootnoteText"/>
        <w:keepLines/>
        <w:spacing w:after="120"/>
        <w:ind w:left="284" w:hanging="284"/>
        <w:rPr>
          <w:rFonts w:ascii="Times New Roman" w:hAnsi="Times New Roman"/>
          <w:lang w:val="fr-BE"/>
        </w:rPr>
      </w:pPr>
      <w:r>
        <w:rPr>
          <w:rStyle w:val="FootnoteReference"/>
          <w:rFonts w:ascii="Times New Roman" w:hAnsi="Times New Roman"/>
        </w:rPr>
        <w:footnoteRef/>
      </w:r>
      <w:r w:rsidRPr="00BA686C">
        <w:rPr>
          <w:lang w:val="fr-BE"/>
        </w:rPr>
        <w:tab/>
      </w:r>
      <w:r w:rsidRPr="00BA686C">
        <w:rPr>
          <w:rFonts w:ascii="Times New Roman" w:hAnsi="Times New Roman"/>
          <w:lang w:val="fr-BE"/>
        </w:rPr>
        <w:t>Voir note précédente.</w:t>
      </w:r>
    </w:p>
  </w:footnote>
  <w:footnote w:id="3">
    <w:p w14:paraId="0E051275" w14:textId="77777777" w:rsidR="00BA686C" w:rsidRPr="00BA686C" w:rsidRDefault="00BA686C" w:rsidP="00BA686C">
      <w:pPr>
        <w:pStyle w:val="FootnoteText"/>
        <w:keepLines/>
        <w:spacing w:after="120"/>
        <w:ind w:left="284" w:hanging="284"/>
        <w:rPr>
          <w:rFonts w:ascii="Times New Roman" w:hAnsi="Times New Roman"/>
          <w:lang w:val="fr-BE"/>
        </w:rPr>
      </w:pPr>
      <w:r>
        <w:rPr>
          <w:rStyle w:val="FootnoteReference"/>
          <w:rFonts w:ascii="Times New Roman" w:hAnsi="Times New Roman"/>
        </w:rPr>
        <w:footnoteRef/>
      </w:r>
      <w:r w:rsidRPr="00BA686C">
        <w:rPr>
          <w:lang w:val="fr-BE"/>
        </w:rPr>
        <w:tab/>
      </w:r>
      <w:r w:rsidRPr="00BA686C">
        <w:rPr>
          <w:rFonts w:ascii="Times New Roman" w:hAnsi="Times New Roman"/>
          <w:lang w:val="fr-BE"/>
        </w:rPr>
        <w:t>Voir note précédente.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2">
    <w:nsid w:val="03FE529B"/>
    <w:multiLevelType w:val="hybridMultilevel"/>
    <w:tmpl w:val="3F1A36F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04847C15"/>
    <w:multiLevelType w:val="hybridMultilevel"/>
    <w:tmpl w:val="F4C01F26"/>
    <w:lvl w:ilvl="0" w:tplc="5AE2F44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6">
    <w:nsid w:val="11F80E6C"/>
    <w:multiLevelType w:val="hybridMultilevel"/>
    <w:tmpl w:val="DA904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8">
    <w:nsid w:val="14D72829"/>
    <w:multiLevelType w:val="hybridMultilevel"/>
    <w:tmpl w:val="3EB86D96"/>
    <w:lvl w:ilvl="0" w:tplc="08090001">
      <w:start w:val="1"/>
      <w:numFmt w:val="bullet"/>
      <w:lvlText w:val=""/>
      <w:lvlJc w:val="left"/>
      <w:pPr>
        <w:ind w:left="720" w:hanging="360"/>
      </w:pPr>
      <w:rPr>
        <w:rFonts w:ascii="Symbol" w:hAnsi="Symbol" w:hint="default"/>
      </w:rPr>
    </w:lvl>
    <w:lvl w:ilvl="1" w:tplc="AF802E96">
      <w:start w:val="19"/>
      <w:numFmt w:val="bullet"/>
      <w:lvlText w:val="-"/>
      <w:lvlJc w:val="left"/>
      <w:pPr>
        <w:ind w:left="1785" w:hanging="70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0">
    <w:nsid w:val="159E7EC4"/>
    <w:multiLevelType w:val="hybridMultilevel"/>
    <w:tmpl w:val="FE1650C0"/>
    <w:lvl w:ilvl="0" w:tplc="70F61864">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846745F"/>
    <w:multiLevelType w:val="hybridMultilevel"/>
    <w:tmpl w:val="A21A5F70"/>
    <w:lvl w:ilvl="0" w:tplc="C5F84428">
      <w:start w:val="1"/>
      <w:numFmt w:val="decimal"/>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2973D2"/>
    <w:multiLevelType w:val="hybridMultilevel"/>
    <w:tmpl w:val="CA6050F4"/>
    <w:lvl w:ilvl="0" w:tplc="28A25164">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5">
    <w:nsid w:val="1F9015B4"/>
    <w:multiLevelType w:val="hybridMultilevel"/>
    <w:tmpl w:val="A7504770"/>
    <w:lvl w:ilvl="0" w:tplc="08090011">
      <w:start w:val="1"/>
      <w:numFmt w:val="decimal"/>
      <w:lvlText w:val="%1)"/>
      <w:lvlJc w:val="left"/>
      <w:pPr>
        <w:ind w:left="360" w:hanging="360"/>
      </w:pPr>
      <w:rPr>
        <w:b/>
      </w:rPr>
    </w:lvl>
    <w:lvl w:ilvl="1" w:tplc="08090011">
      <w:start w:val="1"/>
      <w:numFmt w:val="decimal"/>
      <w:lvlText w:val="%2)"/>
      <w:lvlJc w:val="left"/>
      <w:pPr>
        <w:ind w:left="1440" w:hanging="360"/>
      </w:pPr>
    </w:lvl>
    <w:lvl w:ilvl="2" w:tplc="26702276">
      <w:start w:val="1"/>
      <w:numFmt w:val="bullet"/>
      <w:lvlText w:val="-"/>
      <w:lvlJc w:val="left"/>
      <w:pPr>
        <w:ind w:left="2760" w:hanging="780"/>
      </w:pPr>
      <w:rPr>
        <w:rFonts w:ascii="Times New Roman" w:eastAsiaTheme="minorHAnsi" w:hAnsi="Times New Roman" w:cs="Times New Roman"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12117F4"/>
    <w:multiLevelType w:val="hybridMultilevel"/>
    <w:tmpl w:val="28F0E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8B149A1"/>
    <w:multiLevelType w:val="hybridMultilevel"/>
    <w:tmpl w:val="529A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20">
    <w:nsid w:val="332B3941"/>
    <w:multiLevelType w:val="hybridMultilevel"/>
    <w:tmpl w:val="A33A659C"/>
    <w:lvl w:ilvl="0" w:tplc="7CBE14E4">
      <w:start w:val="1"/>
      <w:numFmt w:val="decimal"/>
      <w:lvlText w:val="%1."/>
      <w:lvlJc w:val="left"/>
      <w:pPr>
        <w:ind w:left="1353" w:hanging="360"/>
      </w:pPr>
      <w:rPr>
        <w:b/>
        <w:lang w:val="en-G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49AB4">
      <w:start w:val="1"/>
      <w:numFmt w:val="decimal"/>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16727E">
      <w:start w:val="1"/>
      <w:numFmt w:val="lowerRoman"/>
      <w:lvlText w:val="%3."/>
      <w:lvlJc w:val="left"/>
      <w:pPr>
        <w:ind w:left="208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F8B96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7AB0D6">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627AB6">
      <w:start w:val="1"/>
      <w:numFmt w:val="lowerRoman"/>
      <w:lvlText w:val="%6."/>
      <w:lvlJc w:val="left"/>
      <w:pPr>
        <w:ind w:left="424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ACF7A">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099F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A8AD36">
      <w:start w:val="1"/>
      <w:numFmt w:val="lowerRoman"/>
      <w:lvlText w:val="%9."/>
      <w:lvlJc w:val="left"/>
      <w:pPr>
        <w:ind w:left="640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46719CC"/>
    <w:multiLevelType w:val="hybridMultilevel"/>
    <w:tmpl w:val="DEEA5D18"/>
    <w:lvl w:ilvl="0" w:tplc="F8904A5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25">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0C21333"/>
    <w:multiLevelType w:val="hybridMultilevel"/>
    <w:tmpl w:val="6BFAF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59128D"/>
    <w:multiLevelType w:val="hybridMultilevel"/>
    <w:tmpl w:val="F8DA622E"/>
    <w:lvl w:ilvl="0" w:tplc="032ACD00">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4A3E74CB"/>
    <w:multiLevelType w:val="hybridMultilevel"/>
    <w:tmpl w:val="D52A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1">
    <w:nsid w:val="4C2C7F19"/>
    <w:multiLevelType w:val="hybridMultilevel"/>
    <w:tmpl w:val="9148F5B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3">
    <w:nsid w:val="571E52CF"/>
    <w:multiLevelType w:val="hybridMultilevel"/>
    <w:tmpl w:val="A6A6B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36">
    <w:nsid w:val="60821DE3"/>
    <w:multiLevelType w:val="hybridMultilevel"/>
    <w:tmpl w:val="35521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96F04B7"/>
    <w:multiLevelType w:val="hybridMultilevel"/>
    <w:tmpl w:val="182E1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BC8371A"/>
    <w:multiLevelType w:val="hybridMultilevel"/>
    <w:tmpl w:val="2F4AA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42">
    <w:nsid w:val="70291385"/>
    <w:multiLevelType w:val="hybridMultilevel"/>
    <w:tmpl w:val="FABCA882"/>
    <w:lvl w:ilvl="0" w:tplc="19B47B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04050D"/>
    <w:multiLevelType w:val="hybridMultilevel"/>
    <w:tmpl w:val="E8FA6FA6"/>
    <w:lvl w:ilvl="0" w:tplc="26702276">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46">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47">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48">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7E335190"/>
    <w:multiLevelType w:val="hybridMultilevel"/>
    <w:tmpl w:val="33CEB8BE"/>
    <w:lvl w:ilvl="0" w:tplc="B5946886">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9"/>
  </w:num>
  <w:num w:numId="2">
    <w:abstractNumId w:val="1"/>
  </w:num>
  <w:num w:numId="3">
    <w:abstractNumId w:val="47"/>
  </w:num>
  <w:num w:numId="4">
    <w:abstractNumId w:val="19"/>
  </w:num>
  <w:num w:numId="5">
    <w:abstractNumId w:val="41"/>
  </w:num>
  <w:num w:numId="6">
    <w:abstractNumId w:val="14"/>
  </w:num>
  <w:num w:numId="7">
    <w:abstractNumId w:val="7"/>
  </w:num>
  <w:num w:numId="8">
    <w:abstractNumId w:val="24"/>
  </w:num>
  <w:num w:numId="9">
    <w:abstractNumId w:val="46"/>
  </w:num>
  <w:num w:numId="10">
    <w:abstractNumId w:val="35"/>
  </w:num>
  <w:num w:numId="11">
    <w:abstractNumId w:val="37"/>
  </w:num>
  <w:num w:numId="12">
    <w:abstractNumId w:val="17"/>
  </w:num>
  <w:num w:numId="13">
    <w:abstractNumId w:val="26"/>
  </w:num>
  <w:num w:numId="14">
    <w:abstractNumId w:val="44"/>
  </w:num>
  <w:num w:numId="15">
    <w:abstractNumId w:val="23"/>
  </w:num>
  <w:num w:numId="16">
    <w:abstractNumId w:val="50"/>
  </w:num>
  <w:num w:numId="17">
    <w:abstractNumId w:val="45"/>
  </w:num>
  <w:num w:numId="18">
    <w:abstractNumId w:val="32"/>
  </w:num>
  <w:num w:numId="19">
    <w:abstractNumId w:val="34"/>
  </w:num>
  <w:num w:numId="20">
    <w:abstractNumId w:val="40"/>
  </w:num>
  <w:num w:numId="21">
    <w:abstractNumId w:val="4"/>
  </w:num>
  <w:num w:numId="22">
    <w:abstractNumId w:val="5"/>
  </w:num>
  <w:num w:numId="23">
    <w:abstractNumId w:val="21"/>
  </w:num>
  <w:num w:numId="24">
    <w:abstractNumId w:val="48"/>
  </w:num>
  <w:num w:numId="25">
    <w:abstractNumId w:val="25"/>
  </w:num>
  <w:num w:numId="26">
    <w:abstractNumId w:val="13"/>
  </w:num>
  <w:num w:numId="27">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20"/>
  </w:num>
  <w:num w:numId="30">
    <w:abstractNumId w:val="29"/>
  </w:num>
  <w:num w:numId="31">
    <w:abstractNumId w:val="10"/>
  </w:num>
  <w:num w:numId="32">
    <w:abstractNumId w:val="12"/>
  </w:num>
  <w:num w:numId="33">
    <w:abstractNumId w:val="30"/>
  </w:num>
  <w:num w:numId="34">
    <w:abstractNumId w:val="2"/>
  </w:num>
  <w:num w:numId="35">
    <w:abstractNumId w:val="3"/>
  </w:num>
  <w:num w:numId="36">
    <w:abstractNumId w:val="18"/>
  </w:num>
  <w:num w:numId="37">
    <w:abstractNumId w:val="42"/>
  </w:num>
  <w:num w:numId="38">
    <w:abstractNumId w:val="8"/>
  </w:num>
  <w:num w:numId="39">
    <w:abstractNumId w:val="16"/>
  </w:num>
  <w:num w:numId="40">
    <w:abstractNumId w:val="28"/>
  </w:num>
  <w:num w:numId="41">
    <w:abstractNumId w:val="22"/>
  </w:num>
  <w:num w:numId="42">
    <w:abstractNumId w:val="31"/>
  </w:num>
  <w:num w:numId="43">
    <w:abstractNumId w:val="33"/>
  </w:num>
  <w:num w:numId="44">
    <w:abstractNumId w:val="49"/>
  </w:num>
  <w:num w:numId="45">
    <w:abstractNumId w:val="36"/>
  </w:num>
  <w:num w:numId="46">
    <w:abstractNumId w:val="15"/>
  </w:num>
  <w:num w:numId="47">
    <w:abstractNumId w:val="6"/>
  </w:num>
  <w:num w:numId="48">
    <w:abstractNumId w:val="38"/>
  </w:num>
  <w:num w:numId="49">
    <w:abstractNumId w:val="27"/>
  </w:num>
  <w:num w:numId="50">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369"/>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C1"/>
    <w:rsid w:val="000048D8"/>
    <w:rsid w:val="00004C3F"/>
    <w:rsid w:val="0000525F"/>
    <w:rsid w:val="000054A7"/>
    <w:rsid w:val="00005541"/>
    <w:rsid w:val="000058C9"/>
    <w:rsid w:val="00005961"/>
    <w:rsid w:val="00005D46"/>
    <w:rsid w:val="00005DE3"/>
    <w:rsid w:val="00006129"/>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3F1"/>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C78"/>
    <w:rsid w:val="00023E4D"/>
    <w:rsid w:val="000240AC"/>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BDB"/>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9B"/>
    <w:rsid w:val="000372EF"/>
    <w:rsid w:val="0003737B"/>
    <w:rsid w:val="0003745C"/>
    <w:rsid w:val="0003758E"/>
    <w:rsid w:val="000375BA"/>
    <w:rsid w:val="00037990"/>
    <w:rsid w:val="00040060"/>
    <w:rsid w:val="00040281"/>
    <w:rsid w:val="00040A13"/>
    <w:rsid w:val="00040C7A"/>
    <w:rsid w:val="00040E6E"/>
    <w:rsid w:val="0004105D"/>
    <w:rsid w:val="0004146E"/>
    <w:rsid w:val="000414BC"/>
    <w:rsid w:val="0004189C"/>
    <w:rsid w:val="0004193F"/>
    <w:rsid w:val="0004195A"/>
    <w:rsid w:val="00041A87"/>
    <w:rsid w:val="00041DA3"/>
    <w:rsid w:val="00041E47"/>
    <w:rsid w:val="00041F1F"/>
    <w:rsid w:val="00042002"/>
    <w:rsid w:val="0004209B"/>
    <w:rsid w:val="000420DB"/>
    <w:rsid w:val="000421A1"/>
    <w:rsid w:val="00042508"/>
    <w:rsid w:val="00042A8B"/>
    <w:rsid w:val="00042F4E"/>
    <w:rsid w:val="000434BD"/>
    <w:rsid w:val="000436A8"/>
    <w:rsid w:val="00043B7B"/>
    <w:rsid w:val="00043C04"/>
    <w:rsid w:val="00043E36"/>
    <w:rsid w:val="000443C3"/>
    <w:rsid w:val="0004455F"/>
    <w:rsid w:val="00044806"/>
    <w:rsid w:val="00044A42"/>
    <w:rsid w:val="00044AB8"/>
    <w:rsid w:val="000454B2"/>
    <w:rsid w:val="00045976"/>
    <w:rsid w:val="00045E41"/>
    <w:rsid w:val="00046550"/>
    <w:rsid w:val="000466E7"/>
    <w:rsid w:val="000468E2"/>
    <w:rsid w:val="00046A3E"/>
    <w:rsid w:val="00046C6A"/>
    <w:rsid w:val="00046D8E"/>
    <w:rsid w:val="0004701B"/>
    <w:rsid w:val="00047124"/>
    <w:rsid w:val="000471A7"/>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E3C"/>
    <w:rsid w:val="000520B1"/>
    <w:rsid w:val="00052241"/>
    <w:rsid w:val="00052672"/>
    <w:rsid w:val="00052814"/>
    <w:rsid w:val="000529E9"/>
    <w:rsid w:val="00052C5E"/>
    <w:rsid w:val="00053766"/>
    <w:rsid w:val="0005398D"/>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61C"/>
    <w:rsid w:val="00061822"/>
    <w:rsid w:val="000619C8"/>
    <w:rsid w:val="00061FAC"/>
    <w:rsid w:val="00061FD0"/>
    <w:rsid w:val="00062240"/>
    <w:rsid w:val="000622F5"/>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35"/>
    <w:rsid w:val="00064D3D"/>
    <w:rsid w:val="00064DEE"/>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567"/>
    <w:rsid w:val="00067C33"/>
    <w:rsid w:val="00067FB5"/>
    <w:rsid w:val="000703CB"/>
    <w:rsid w:val="000703FE"/>
    <w:rsid w:val="000705DD"/>
    <w:rsid w:val="000706D4"/>
    <w:rsid w:val="000713EE"/>
    <w:rsid w:val="00071470"/>
    <w:rsid w:val="00071695"/>
    <w:rsid w:val="000717D6"/>
    <w:rsid w:val="00071956"/>
    <w:rsid w:val="00071BD3"/>
    <w:rsid w:val="00071DDA"/>
    <w:rsid w:val="00071E87"/>
    <w:rsid w:val="00071FC6"/>
    <w:rsid w:val="00072134"/>
    <w:rsid w:val="00072462"/>
    <w:rsid w:val="00072A26"/>
    <w:rsid w:val="00072D12"/>
    <w:rsid w:val="00072E6E"/>
    <w:rsid w:val="00072F6B"/>
    <w:rsid w:val="00073100"/>
    <w:rsid w:val="00073283"/>
    <w:rsid w:val="000732A8"/>
    <w:rsid w:val="00073445"/>
    <w:rsid w:val="0007349A"/>
    <w:rsid w:val="000735B6"/>
    <w:rsid w:val="000736A0"/>
    <w:rsid w:val="00073A36"/>
    <w:rsid w:val="00073D03"/>
    <w:rsid w:val="0007403A"/>
    <w:rsid w:val="000744AE"/>
    <w:rsid w:val="000744BA"/>
    <w:rsid w:val="00074A10"/>
    <w:rsid w:val="00074BA2"/>
    <w:rsid w:val="00074D75"/>
    <w:rsid w:val="00074DB5"/>
    <w:rsid w:val="00074E52"/>
    <w:rsid w:val="00074FA3"/>
    <w:rsid w:val="000751AC"/>
    <w:rsid w:val="000752DB"/>
    <w:rsid w:val="0007575A"/>
    <w:rsid w:val="00075847"/>
    <w:rsid w:val="00075908"/>
    <w:rsid w:val="00075952"/>
    <w:rsid w:val="00075C60"/>
    <w:rsid w:val="00077252"/>
    <w:rsid w:val="00077633"/>
    <w:rsid w:val="000776B1"/>
    <w:rsid w:val="000776D8"/>
    <w:rsid w:val="00077912"/>
    <w:rsid w:val="00077B88"/>
    <w:rsid w:val="00077BFB"/>
    <w:rsid w:val="000800AF"/>
    <w:rsid w:val="00080191"/>
    <w:rsid w:val="0008029D"/>
    <w:rsid w:val="0008046A"/>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8FE"/>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B71"/>
    <w:rsid w:val="00084C1A"/>
    <w:rsid w:val="00084D1E"/>
    <w:rsid w:val="00084DFB"/>
    <w:rsid w:val="0008526A"/>
    <w:rsid w:val="00085484"/>
    <w:rsid w:val="00085847"/>
    <w:rsid w:val="00085BE8"/>
    <w:rsid w:val="00085E04"/>
    <w:rsid w:val="0008608A"/>
    <w:rsid w:val="000863ED"/>
    <w:rsid w:val="00086911"/>
    <w:rsid w:val="00086C30"/>
    <w:rsid w:val="00086D5D"/>
    <w:rsid w:val="00086DA6"/>
    <w:rsid w:val="000875DD"/>
    <w:rsid w:val="00087C2A"/>
    <w:rsid w:val="00087E0A"/>
    <w:rsid w:val="00090055"/>
    <w:rsid w:val="000901F1"/>
    <w:rsid w:val="000906EF"/>
    <w:rsid w:val="0009096A"/>
    <w:rsid w:val="00090B6B"/>
    <w:rsid w:val="00090D4B"/>
    <w:rsid w:val="00090EA4"/>
    <w:rsid w:val="000910D7"/>
    <w:rsid w:val="0009166A"/>
    <w:rsid w:val="000918B2"/>
    <w:rsid w:val="00091CE2"/>
    <w:rsid w:val="0009205D"/>
    <w:rsid w:val="00092442"/>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F3"/>
    <w:rsid w:val="000A0849"/>
    <w:rsid w:val="000A09F3"/>
    <w:rsid w:val="000A0BAF"/>
    <w:rsid w:val="000A1105"/>
    <w:rsid w:val="000A1232"/>
    <w:rsid w:val="000A1418"/>
    <w:rsid w:val="000A1760"/>
    <w:rsid w:val="000A19A2"/>
    <w:rsid w:val="000A1BDC"/>
    <w:rsid w:val="000A1CD5"/>
    <w:rsid w:val="000A1E0A"/>
    <w:rsid w:val="000A1E8A"/>
    <w:rsid w:val="000A227F"/>
    <w:rsid w:val="000A22C0"/>
    <w:rsid w:val="000A2388"/>
    <w:rsid w:val="000A272E"/>
    <w:rsid w:val="000A2AC3"/>
    <w:rsid w:val="000A2CC6"/>
    <w:rsid w:val="000A2EA5"/>
    <w:rsid w:val="000A30BD"/>
    <w:rsid w:val="000A3320"/>
    <w:rsid w:val="000A3563"/>
    <w:rsid w:val="000A3935"/>
    <w:rsid w:val="000A3E2D"/>
    <w:rsid w:val="000A42D0"/>
    <w:rsid w:val="000A44D4"/>
    <w:rsid w:val="000A4524"/>
    <w:rsid w:val="000A4554"/>
    <w:rsid w:val="000A4A38"/>
    <w:rsid w:val="000A4B74"/>
    <w:rsid w:val="000A508F"/>
    <w:rsid w:val="000A52E7"/>
    <w:rsid w:val="000A5446"/>
    <w:rsid w:val="000A544B"/>
    <w:rsid w:val="000A571E"/>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0E8"/>
    <w:rsid w:val="000B1471"/>
    <w:rsid w:val="000B16FC"/>
    <w:rsid w:val="000B1845"/>
    <w:rsid w:val="000B1B92"/>
    <w:rsid w:val="000B1CA5"/>
    <w:rsid w:val="000B21CB"/>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66D"/>
    <w:rsid w:val="000B47A7"/>
    <w:rsid w:val="000B48FF"/>
    <w:rsid w:val="000B497E"/>
    <w:rsid w:val="000B4C66"/>
    <w:rsid w:val="000B4D57"/>
    <w:rsid w:val="000B4EBD"/>
    <w:rsid w:val="000B50FB"/>
    <w:rsid w:val="000B54AE"/>
    <w:rsid w:val="000B58B6"/>
    <w:rsid w:val="000B595A"/>
    <w:rsid w:val="000B5C5B"/>
    <w:rsid w:val="000B5FF0"/>
    <w:rsid w:val="000B607D"/>
    <w:rsid w:val="000B6139"/>
    <w:rsid w:val="000B61F1"/>
    <w:rsid w:val="000B641A"/>
    <w:rsid w:val="000B64EA"/>
    <w:rsid w:val="000B66DF"/>
    <w:rsid w:val="000B67EE"/>
    <w:rsid w:val="000B6A5E"/>
    <w:rsid w:val="000B70B2"/>
    <w:rsid w:val="000B70BC"/>
    <w:rsid w:val="000B739A"/>
    <w:rsid w:val="000B73B7"/>
    <w:rsid w:val="000B7631"/>
    <w:rsid w:val="000B776B"/>
    <w:rsid w:val="000B7A29"/>
    <w:rsid w:val="000B7A33"/>
    <w:rsid w:val="000B7AF5"/>
    <w:rsid w:val="000B7B36"/>
    <w:rsid w:val="000B7E37"/>
    <w:rsid w:val="000C0100"/>
    <w:rsid w:val="000C027E"/>
    <w:rsid w:val="000C0681"/>
    <w:rsid w:val="000C0999"/>
    <w:rsid w:val="000C0B7E"/>
    <w:rsid w:val="000C0E3A"/>
    <w:rsid w:val="000C0EAA"/>
    <w:rsid w:val="000C0FF7"/>
    <w:rsid w:val="000C109C"/>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59EE"/>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6B1"/>
    <w:rsid w:val="000D1C63"/>
    <w:rsid w:val="000D20A1"/>
    <w:rsid w:val="000D23CE"/>
    <w:rsid w:val="000D25EF"/>
    <w:rsid w:val="000D2718"/>
    <w:rsid w:val="000D280C"/>
    <w:rsid w:val="000D333F"/>
    <w:rsid w:val="000D34BD"/>
    <w:rsid w:val="000D3537"/>
    <w:rsid w:val="000D355E"/>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7EF"/>
    <w:rsid w:val="000E58E0"/>
    <w:rsid w:val="000E59FD"/>
    <w:rsid w:val="000E5C16"/>
    <w:rsid w:val="000E6201"/>
    <w:rsid w:val="000E68CA"/>
    <w:rsid w:val="000E690A"/>
    <w:rsid w:val="000E695D"/>
    <w:rsid w:val="000E699A"/>
    <w:rsid w:val="000E6DD8"/>
    <w:rsid w:val="000E6FA8"/>
    <w:rsid w:val="000E702D"/>
    <w:rsid w:val="000E719A"/>
    <w:rsid w:val="000E7228"/>
    <w:rsid w:val="000E72A8"/>
    <w:rsid w:val="000E7303"/>
    <w:rsid w:val="000E75D1"/>
    <w:rsid w:val="000E7FD0"/>
    <w:rsid w:val="000F0118"/>
    <w:rsid w:val="000F023F"/>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94E"/>
    <w:rsid w:val="00102CB5"/>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CC5"/>
    <w:rsid w:val="00104E16"/>
    <w:rsid w:val="0010517D"/>
    <w:rsid w:val="0010525A"/>
    <w:rsid w:val="001054F9"/>
    <w:rsid w:val="001055C5"/>
    <w:rsid w:val="0010582B"/>
    <w:rsid w:val="00105A47"/>
    <w:rsid w:val="00105ABA"/>
    <w:rsid w:val="00105BDE"/>
    <w:rsid w:val="00105C4F"/>
    <w:rsid w:val="0010606B"/>
    <w:rsid w:val="0010634A"/>
    <w:rsid w:val="00106376"/>
    <w:rsid w:val="001069D6"/>
    <w:rsid w:val="00106D10"/>
    <w:rsid w:val="00107244"/>
    <w:rsid w:val="0010748A"/>
    <w:rsid w:val="001074E6"/>
    <w:rsid w:val="00107718"/>
    <w:rsid w:val="00107B0E"/>
    <w:rsid w:val="00107B92"/>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E"/>
    <w:rsid w:val="001158F2"/>
    <w:rsid w:val="00115AFE"/>
    <w:rsid w:val="00115B02"/>
    <w:rsid w:val="00115E85"/>
    <w:rsid w:val="00116169"/>
    <w:rsid w:val="001163D1"/>
    <w:rsid w:val="00116539"/>
    <w:rsid w:val="001166A1"/>
    <w:rsid w:val="00116823"/>
    <w:rsid w:val="00116AC9"/>
    <w:rsid w:val="00116B75"/>
    <w:rsid w:val="001175E2"/>
    <w:rsid w:val="001176DE"/>
    <w:rsid w:val="0011799C"/>
    <w:rsid w:val="00117A22"/>
    <w:rsid w:val="00117E41"/>
    <w:rsid w:val="00117F86"/>
    <w:rsid w:val="00120043"/>
    <w:rsid w:val="00120230"/>
    <w:rsid w:val="00120411"/>
    <w:rsid w:val="0012079D"/>
    <w:rsid w:val="00120E03"/>
    <w:rsid w:val="00120E34"/>
    <w:rsid w:val="00120E8D"/>
    <w:rsid w:val="0012121E"/>
    <w:rsid w:val="00121335"/>
    <w:rsid w:val="00121382"/>
    <w:rsid w:val="00121541"/>
    <w:rsid w:val="00121B5E"/>
    <w:rsid w:val="00121E93"/>
    <w:rsid w:val="00121EDE"/>
    <w:rsid w:val="00121F5D"/>
    <w:rsid w:val="00122706"/>
    <w:rsid w:val="00122B44"/>
    <w:rsid w:val="00122FB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8A3"/>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321"/>
    <w:rsid w:val="00142485"/>
    <w:rsid w:val="0014296A"/>
    <w:rsid w:val="00143061"/>
    <w:rsid w:val="00143335"/>
    <w:rsid w:val="00143391"/>
    <w:rsid w:val="001438FC"/>
    <w:rsid w:val="00143DDE"/>
    <w:rsid w:val="00143F3D"/>
    <w:rsid w:val="0014413D"/>
    <w:rsid w:val="00144AD5"/>
    <w:rsid w:val="00145AB8"/>
    <w:rsid w:val="00145BBD"/>
    <w:rsid w:val="00145D7D"/>
    <w:rsid w:val="001463CA"/>
    <w:rsid w:val="00146572"/>
    <w:rsid w:val="0014708A"/>
    <w:rsid w:val="00147169"/>
    <w:rsid w:val="00147197"/>
    <w:rsid w:val="001473D8"/>
    <w:rsid w:val="0014755B"/>
    <w:rsid w:val="001476D4"/>
    <w:rsid w:val="0014776E"/>
    <w:rsid w:val="00147784"/>
    <w:rsid w:val="00147791"/>
    <w:rsid w:val="001477F4"/>
    <w:rsid w:val="00147B3E"/>
    <w:rsid w:val="00147E99"/>
    <w:rsid w:val="00150056"/>
    <w:rsid w:val="0015007A"/>
    <w:rsid w:val="00150099"/>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88A"/>
    <w:rsid w:val="00152B3C"/>
    <w:rsid w:val="00152D6E"/>
    <w:rsid w:val="00152E1C"/>
    <w:rsid w:val="00153005"/>
    <w:rsid w:val="001538A6"/>
    <w:rsid w:val="00153952"/>
    <w:rsid w:val="00153AD9"/>
    <w:rsid w:val="00153C3E"/>
    <w:rsid w:val="00153C59"/>
    <w:rsid w:val="00153F3C"/>
    <w:rsid w:val="001540D4"/>
    <w:rsid w:val="00154153"/>
    <w:rsid w:val="00154223"/>
    <w:rsid w:val="00154492"/>
    <w:rsid w:val="001545E0"/>
    <w:rsid w:val="00154908"/>
    <w:rsid w:val="00154E3C"/>
    <w:rsid w:val="00155050"/>
    <w:rsid w:val="00155265"/>
    <w:rsid w:val="001559B7"/>
    <w:rsid w:val="00155DAE"/>
    <w:rsid w:val="0015615D"/>
    <w:rsid w:val="001561D4"/>
    <w:rsid w:val="00156301"/>
    <w:rsid w:val="001565BD"/>
    <w:rsid w:val="00156775"/>
    <w:rsid w:val="00156BB9"/>
    <w:rsid w:val="00157383"/>
    <w:rsid w:val="0015754F"/>
    <w:rsid w:val="00157717"/>
    <w:rsid w:val="001577FE"/>
    <w:rsid w:val="00157826"/>
    <w:rsid w:val="001579E7"/>
    <w:rsid w:val="00157B10"/>
    <w:rsid w:val="00160197"/>
    <w:rsid w:val="00160355"/>
    <w:rsid w:val="001607B3"/>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1CA8"/>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CB"/>
    <w:rsid w:val="001747EB"/>
    <w:rsid w:val="00174CD1"/>
    <w:rsid w:val="001750CD"/>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DB3"/>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BAC"/>
    <w:rsid w:val="00181DFD"/>
    <w:rsid w:val="001821DE"/>
    <w:rsid w:val="00182429"/>
    <w:rsid w:val="001824D3"/>
    <w:rsid w:val="001824FF"/>
    <w:rsid w:val="001829C7"/>
    <w:rsid w:val="00182D7D"/>
    <w:rsid w:val="00182E76"/>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2D8"/>
    <w:rsid w:val="00185546"/>
    <w:rsid w:val="00185816"/>
    <w:rsid w:val="00185CCB"/>
    <w:rsid w:val="00185D07"/>
    <w:rsid w:val="001864D1"/>
    <w:rsid w:val="00186B84"/>
    <w:rsid w:val="00186CA2"/>
    <w:rsid w:val="00186CD2"/>
    <w:rsid w:val="0018707E"/>
    <w:rsid w:val="001870AB"/>
    <w:rsid w:val="00187102"/>
    <w:rsid w:val="0018722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12E2"/>
    <w:rsid w:val="00191A2A"/>
    <w:rsid w:val="00191BF5"/>
    <w:rsid w:val="00191C56"/>
    <w:rsid w:val="00191DD2"/>
    <w:rsid w:val="00191E0F"/>
    <w:rsid w:val="00191EC5"/>
    <w:rsid w:val="001920C5"/>
    <w:rsid w:val="001922AC"/>
    <w:rsid w:val="001922FE"/>
    <w:rsid w:val="0019262E"/>
    <w:rsid w:val="00192C12"/>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6088"/>
    <w:rsid w:val="001962D1"/>
    <w:rsid w:val="0019671F"/>
    <w:rsid w:val="00196902"/>
    <w:rsid w:val="0019694E"/>
    <w:rsid w:val="00196BE4"/>
    <w:rsid w:val="00196CC1"/>
    <w:rsid w:val="001970C6"/>
    <w:rsid w:val="00197294"/>
    <w:rsid w:val="00197522"/>
    <w:rsid w:val="001976A1"/>
    <w:rsid w:val="0019786E"/>
    <w:rsid w:val="0019787A"/>
    <w:rsid w:val="00197A06"/>
    <w:rsid w:val="00197A47"/>
    <w:rsid w:val="00197D26"/>
    <w:rsid w:val="001A01B9"/>
    <w:rsid w:val="001A02EB"/>
    <w:rsid w:val="001A0303"/>
    <w:rsid w:val="001A03B3"/>
    <w:rsid w:val="001A090B"/>
    <w:rsid w:val="001A0C22"/>
    <w:rsid w:val="001A0CB3"/>
    <w:rsid w:val="001A0D6D"/>
    <w:rsid w:val="001A102F"/>
    <w:rsid w:val="001A14A4"/>
    <w:rsid w:val="001A1572"/>
    <w:rsid w:val="001A183D"/>
    <w:rsid w:val="001A1CA7"/>
    <w:rsid w:val="001A1DC1"/>
    <w:rsid w:val="001A2019"/>
    <w:rsid w:val="001A2024"/>
    <w:rsid w:val="001A2787"/>
    <w:rsid w:val="001A2A80"/>
    <w:rsid w:val="001A2C40"/>
    <w:rsid w:val="001A2D05"/>
    <w:rsid w:val="001A3205"/>
    <w:rsid w:val="001A332F"/>
    <w:rsid w:val="001A3653"/>
    <w:rsid w:val="001A39DD"/>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A93"/>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7123"/>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38E"/>
    <w:rsid w:val="001B1499"/>
    <w:rsid w:val="001B15A6"/>
    <w:rsid w:val="001B16D7"/>
    <w:rsid w:val="001B17DA"/>
    <w:rsid w:val="001B1A64"/>
    <w:rsid w:val="001B1B45"/>
    <w:rsid w:val="001B1BC5"/>
    <w:rsid w:val="001B1C3B"/>
    <w:rsid w:val="001B1C41"/>
    <w:rsid w:val="001B1CD7"/>
    <w:rsid w:val="001B21C6"/>
    <w:rsid w:val="001B296B"/>
    <w:rsid w:val="001B2A14"/>
    <w:rsid w:val="001B2A6E"/>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D25"/>
    <w:rsid w:val="001B4D98"/>
    <w:rsid w:val="001B5070"/>
    <w:rsid w:val="001B51CB"/>
    <w:rsid w:val="001B533B"/>
    <w:rsid w:val="001B53DF"/>
    <w:rsid w:val="001B54BE"/>
    <w:rsid w:val="001B572C"/>
    <w:rsid w:val="001B57D4"/>
    <w:rsid w:val="001B5E32"/>
    <w:rsid w:val="001B627A"/>
    <w:rsid w:val="001B6448"/>
    <w:rsid w:val="001B6B7E"/>
    <w:rsid w:val="001B6BAD"/>
    <w:rsid w:val="001B6F81"/>
    <w:rsid w:val="001B70A1"/>
    <w:rsid w:val="001B731A"/>
    <w:rsid w:val="001B76B5"/>
    <w:rsid w:val="001B7802"/>
    <w:rsid w:val="001B7D87"/>
    <w:rsid w:val="001B7E7B"/>
    <w:rsid w:val="001C00DC"/>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4A"/>
    <w:rsid w:val="001C3D04"/>
    <w:rsid w:val="001C3EC5"/>
    <w:rsid w:val="001C4737"/>
    <w:rsid w:val="001C4833"/>
    <w:rsid w:val="001C48DA"/>
    <w:rsid w:val="001C4A99"/>
    <w:rsid w:val="001C4BC7"/>
    <w:rsid w:val="001C528B"/>
    <w:rsid w:val="001C580F"/>
    <w:rsid w:val="001C58C0"/>
    <w:rsid w:val="001C5C8A"/>
    <w:rsid w:val="001C6197"/>
    <w:rsid w:val="001C680C"/>
    <w:rsid w:val="001C68EB"/>
    <w:rsid w:val="001C6B35"/>
    <w:rsid w:val="001C6E36"/>
    <w:rsid w:val="001C6ECF"/>
    <w:rsid w:val="001C7433"/>
    <w:rsid w:val="001C77DB"/>
    <w:rsid w:val="001C78E1"/>
    <w:rsid w:val="001C7BBA"/>
    <w:rsid w:val="001C7C96"/>
    <w:rsid w:val="001C7CF5"/>
    <w:rsid w:val="001C7D9C"/>
    <w:rsid w:val="001D00BA"/>
    <w:rsid w:val="001D0217"/>
    <w:rsid w:val="001D03B9"/>
    <w:rsid w:val="001D091B"/>
    <w:rsid w:val="001D0AC4"/>
    <w:rsid w:val="001D0D78"/>
    <w:rsid w:val="001D0FB9"/>
    <w:rsid w:val="001D0FE7"/>
    <w:rsid w:val="001D112C"/>
    <w:rsid w:val="001D11F0"/>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70F"/>
    <w:rsid w:val="001D68FE"/>
    <w:rsid w:val="001D6923"/>
    <w:rsid w:val="001D6C21"/>
    <w:rsid w:val="001D6DC1"/>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315F"/>
    <w:rsid w:val="001E3466"/>
    <w:rsid w:val="001E352F"/>
    <w:rsid w:val="001E3584"/>
    <w:rsid w:val="001E3A51"/>
    <w:rsid w:val="001E3A7C"/>
    <w:rsid w:val="001E3B09"/>
    <w:rsid w:val="001E3B15"/>
    <w:rsid w:val="001E3C0D"/>
    <w:rsid w:val="001E42DA"/>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268"/>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3F0A"/>
    <w:rsid w:val="001F4136"/>
    <w:rsid w:val="001F4229"/>
    <w:rsid w:val="001F4355"/>
    <w:rsid w:val="001F452E"/>
    <w:rsid w:val="001F4650"/>
    <w:rsid w:val="001F475C"/>
    <w:rsid w:val="001F4A26"/>
    <w:rsid w:val="001F4BD7"/>
    <w:rsid w:val="001F4C53"/>
    <w:rsid w:val="001F4D28"/>
    <w:rsid w:val="001F4E1E"/>
    <w:rsid w:val="001F4F9A"/>
    <w:rsid w:val="001F51CB"/>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3C"/>
    <w:rsid w:val="001F6BCF"/>
    <w:rsid w:val="001F6D8B"/>
    <w:rsid w:val="001F6EFE"/>
    <w:rsid w:val="001F7077"/>
    <w:rsid w:val="001F72B2"/>
    <w:rsid w:val="001F746B"/>
    <w:rsid w:val="001F7666"/>
    <w:rsid w:val="001F7668"/>
    <w:rsid w:val="001F7CC6"/>
    <w:rsid w:val="001F7DD5"/>
    <w:rsid w:val="00200026"/>
    <w:rsid w:val="0020021A"/>
    <w:rsid w:val="00200333"/>
    <w:rsid w:val="002003F9"/>
    <w:rsid w:val="0020057E"/>
    <w:rsid w:val="00200D57"/>
    <w:rsid w:val="00200EC8"/>
    <w:rsid w:val="0020101D"/>
    <w:rsid w:val="00201DC2"/>
    <w:rsid w:val="002022FA"/>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59E"/>
    <w:rsid w:val="00205A0A"/>
    <w:rsid w:val="00205B3A"/>
    <w:rsid w:val="0020610A"/>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225"/>
    <w:rsid w:val="00220EC6"/>
    <w:rsid w:val="002210AF"/>
    <w:rsid w:val="002212B8"/>
    <w:rsid w:val="002216B1"/>
    <w:rsid w:val="00221B95"/>
    <w:rsid w:val="00221CDB"/>
    <w:rsid w:val="00221CDE"/>
    <w:rsid w:val="00221D83"/>
    <w:rsid w:val="00221FFB"/>
    <w:rsid w:val="0022203A"/>
    <w:rsid w:val="00222570"/>
    <w:rsid w:val="00222764"/>
    <w:rsid w:val="00222AF1"/>
    <w:rsid w:val="00222E0F"/>
    <w:rsid w:val="00223291"/>
    <w:rsid w:val="0022357E"/>
    <w:rsid w:val="00223715"/>
    <w:rsid w:val="00223893"/>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0E"/>
    <w:rsid w:val="00227511"/>
    <w:rsid w:val="002276B7"/>
    <w:rsid w:val="00227749"/>
    <w:rsid w:val="00227750"/>
    <w:rsid w:val="00227794"/>
    <w:rsid w:val="00227EC2"/>
    <w:rsid w:val="00227FA4"/>
    <w:rsid w:val="00230277"/>
    <w:rsid w:val="0023029C"/>
    <w:rsid w:val="002302FC"/>
    <w:rsid w:val="002303C6"/>
    <w:rsid w:val="00230D30"/>
    <w:rsid w:val="00230DC9"/>
    <w:rsid w:val="00230F07"/>
    <w:rsid w:val="0023153C"/>
    <w:rsid w:val="0023194F"/>
    <w:rsid w:val="002319B1"/>
    <w:rsid w:val="00231DFE"/>
    <w:rsid w:val="00232166"/>
    <w:rsid w:val="00232359"/>
    <w:rsid w:val="00232BAA"/>
    <w:rsid w:val="00232DF2"/>
    <w:rsid w:val="00232E14"/>
    <w:rsid w:val="00232E5E"/>
    <w:rsid w:val="0023356F"/>
    <w:rsid w:val="00233656"/>
    <w:rsid w:val="00233749"/>
    <w:rsid w:val="002338E8"/>
    <w:rsid w:val="00233B5C"/>
    <w:rsid w:val="00233E26"/>
    <w:rsid w:val="00233E5C"/>
    <w:rsid w:val="00233ED8"/>
    <w:rsid w:val="00233FD6"/>
    <w:rsid w:val="002346D9"/>
    <w:rsid w:val="00234E56"/>
    <w:rsid w:val="00234EB2"/>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C25"/>
    <w:rsid w:val="00237C85"/>
    <w:rsid w:val="00237D02"/>
    <w:rsid w:val="00237EEE"/>
    <w:rsid w:val="0024032B"/>
    <w:rsid w:val="002406E1"/>
    <w:rsid w:val="00240932"/>
    <w:rsid w:val="00240A59"/>
    <w:rsid w:val="00240D88"/>
    <w:rsid w:val="0024116F"/>
    <w:rsid w:val="00241806"/>
    <w:rsid w:val="002419E1"/>
    <w:rsid w:val="00241AD7"/>
    <w:rsid w:val="00241BC3"/>
    <w:rsid w:val="002422D1"/>
    <w:rsid w:val="00242379"/>
    <w:rsid w:val="00242425"/>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7E6"/>
    <w:rsid w:val="0024588B"/>
    <w:rsid w:val="00245BF1"/>
    <w:rsid w:val="00245CB3"/>
    <w:rsid w:val="00245F0C"/>
    <w:rsid w:val="00245F7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2B4"/>
    <w:rsid w:val="0025093D"/>
    <w:rsid w:val="002509CE"/>
    <w:rsid w:val="002509FE"/>
    <w:rsid w:val="00250A36"/>
    <w:rsid w:val="00250E62"/>
    <w:rsid w:val="002512AA"/>
    <w:rsid w:val="00251401"/>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A2F"/>
    <w:rsid w:val="00253A58"/>
    <w:rsid w:val="00253F47"/>
    <w:rsid w:val="00253F7D"/>
    <w:rsid w:val="00253FB8"/>
    <w:rsid w:val="00254470"/>
    <w:rsid w:val="0025459C"/>
    <w:rsid w:val="002546A9"/>
    <w:rsid w:val="00254775"/>
    <w:rsid w:val="00254E58"/>
    <w:rsid w:val="00255137"/>
    <w:rsid w:val="0025526A"/>
    <w:rsid w:val="0025544B"/>
    <w:rsid w:val="00255578"/>
    <w:rsid w:val="002556B3"/>
    <w:rsid w:val="002556E1"/>
    <w:rsid w:val="00255A78"/>
    <w:rsid w:val="00255BF8"/>
    <w:rsid w:val="00255C80"/>
    <w:rsid w:val="0025616F"/>
    <w:rsid w:val="002563EC"/>
    <w:rsid w:val="00256412"/>
    <w:rsid w:val="0025664F"/>
    <w:rsid w:val="0025668E"/>
    <w:rsid w:val="002566AB"/>
    <w:rsid w:val="002568E7"/>
    <w:rsid w:val="00256ADD"/>
    <w:rsid w:val="00256BE4"/>
    <w:rsid w:val="00256D78"/>
    <w:rsid w:val="00256F85"/>
    <w:rsid w:val="002571BB"/>
    <w:rsid w:val="002576C5"/>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5ED6"/>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487"/>
    <w:rsid w:val="002756D4"/>
    <w:rsid w:val="00275BAA"/>
    <w:rsid w:val="00275E50"/>
    <w:rsid w:val="00276574"/>
    <w:rsid w:val="00276944"/>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57"/>
    <w:rsid w:val="0028196C"/>
    <w:rsid w:val="00281B89"/>
    <w:rsid w:val="00281C23"/>
    <w:rsid w:val="00281D74"/>
    <w:rsid w:val="002822DD"/>
    <w:rsid w:val="002829CC"/>
    <w:rsid w:val="00282D50"/>
    <w:rsid w:val="00282E90"/>
    <w:rsid w:val="00282F78"/>
    <w:rsid w:val="00282FDF"/>
    <w:rsid w:val="0028302D"/>
    <w:rsid w:val="00283069"/>
    <w:rsid w:val="0028348D"/>
    <w:rsid w:val="00283730"/>
    <w:rsid w:val="00283B0F"/>
    <w:rsid w:val="00283C63"/>
    <w:rsid w:val="00283D7F"/>
    <w:rsid w:val="00283DD8"/>
    <w:rsid w:val="00284207"/>
    <w:rsid w:val="00284491"/>
    <w:rsid w:val="00284886"/>
    <w:rsid w:val="002848AC"/>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8D"/>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AC9"/>
    <w:rsid w:val="00296D2B"/>
    <w:rsid w:val="002972E1"/>
    <w:rsid w:val="0029784F"/>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24"/>
    <w:rsid w:val="002A19A2"/>
    <w:rsid w:val="002A1B34"/>
    <w:rsid w:val="002A1C16"/>
    <w:rsid w:val="002A2787"/>
    <w:rsid w:val="002A2B61"/>
    <w:rsid w:val="002A313A"/>
    <w:rsid w:val="002A3179"/>
    <w:rsid w:val="002A3257"/>
    <w:rsid w:val="002A3292"/>
    <w:rsid w:val="002A3815"/>
    <w:rsid w:val="002A3A49"/>
    <w:rsid w:val="002A3CFD"/>
    <w:rsid w:val="002A3EA2"/>
    <w:rsid w:val="002A4132"/>
    <w:rsid w:val="002A4221"/>
    <w:rsid w:val="002A466C"/>
    <w:rsid w:val="002A46B9"/>
    <w:rsid w:val="002A4EA4"/>
    <w:rsid w:val="002A5068"/>
    <w:rsid w:val="002A52D1"/>
    <w:rsid w:val="002A5426"/>
    <w:rsid w:val="002A5B34"/>
    <w:rsid w:val="002A5BCC"/>
    <w:rsid w:val="002A648C"/>
    <w:rsid w:val="002A6680"/>
    <w:rsid w:val="002A6931"/>
    <w:rsid w:val="002A6A37"/>
    <w:rsid w:val="002A728E"/>
    <w:rsid w:val="002A7347"/>
    <w:rsid w:val="002A75AE"/>
    <w:rsid w:val="002A7744"/>
    <w:rsid w:val="002A7A3E"/>
    <w:rsid w:val="002A7B9D"/>
    <w:rsid w:val="002A7C7E"/>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5080"/>
    <w:rsid w:val="002B534A"/>
    <w:rsid w:val="002B558F"/>
    <w:rsid w:val="002B569C"/>
    <w:rsid w:val="002B5875"/>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52"/>
    <w:rsid w:val="002C33B4"/>
    <w:rsid w:val="002C33B8"/>
    <w:rsid w:val="002C3623"/>
    <w:rsid w:val="002C3AE6"/>
    <w:rsid w:val="002C3C14"/>
    <w:rsid w:val="002C3CD0"/>
    <w:rsid w:val="002C3FDC"/>
    <w:rsid w:val="002C4BB7"/>
    <w:rsid w:val="002C4CF3"/>
    <w:rsid w:val="002C530A"/>
    <w:rsid w:val="002C5375"/>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987"/>
    <w:rsid w:val="002C7B8E"/>
    <w:rsid w:val="002C7E85"/>
    <w:rsid w:val="002C7F07"/>
    <w:rsid w:val="002C7FA2"/>
    <w:rsid w:val="002D032B"/>
    <w:rsid w:val="002D0428"/>
    <w:rsid w:val="002D0AE3"/>
    <w:rsid w:val="002D0C3B"/>
    <w:rsid w:val="002D0C57"/>
    <w:rsid w:val="002D0CEC"/>
    <w:rsid w:val="002D0E6B"/>
    <w:rsid w:val="002D0F86"/>
    <w:rsid w:val="002D0FE0"/>
    <w:rsid w:val="002D1035"/>
    <w:rsid w:val="002D14B9"/>
    <w:rsid w:val="002D1A52"/>
    <w:rsid w:val="002D1B95"/>
    <w:rsid w:val="002D1FC1"/>
    <w:rsid w:val="002D220C"/>
    <w:rsid w:val="002D22B1"/>
    <w:rsid w:val="002D282C"/>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5184"/>
    <w:rsid w:val="002D55EB"/>
    <w:rsid w:val="002D563C"/>
    <w:rsid w:val="002D58F7"/>
    <w:rsid w:val="002D5C45"/>
    <w:rsid w:val="002D5CF9"/>
    <w:rsid w:val="002D5E62"/>
    <w:rsid w:val="002D5FFF"/>
    <w:rsid w:val="002D60C7"/>
    <w:rsid w:val="002D62A4"/>
    <w:rsid w:val="002D62A9"/>
    <w:rsid w:val="002D636B"/>
    <w:rsid w:val="002D6CF0"/>
    <w:rsid w:val="002D6FFE"/>
    <w:rsid w:val="002D7047"/>
    <w:rsid w:val="002D70C1"/>
    <w:rsid w:val="002D784E"/>
    <w:rsid w:val="002D7930"/>
    <w:rsid w:val="002D7B18"/>
    <w:rsid w:val="002D7B49"/>
    <w:rsid w:val="002E090F"/>
    <w:rsid w:val="002E0967"/>
    <w:rsid w:val="002E09CD"/>
    <w:rsid w:val="002E0CBB"/>
    <w:rsid w:val="002E0CDE"/>
    <w:rsid w:val="002E0F16"/>
    <w:rsid w:val="002E0FA2"/>
    <w:rsid w:val="002E13A0"/>
    <w:rsid w:val="002E185A"/>
    <w:rsid w:val="002E1C42"/>
    <w:rsid w:val="002E1E26"/>
    <w:rsid w:val="002E2748"/>
    <w:rsid w:val="002E2A70"/>
    <w:rsid w:val="002E2B77"/>
    <w:rsid w:val="002E3095"/>
    <w:rsid w:val="002E33BF"/>
    <w:rsid w:val="002E37B5"/>
    <w:rsid w:val="002E380E"/>
    <w:rsid w:val="002E3B41"/>
    <w:rsid w:val="002E3DF0"/>
    <w:rsid w:val="002E4608"/>
    <w:rsid w:val="002E4671"/>
    <w:rsid w:val="002E4DCA"/>
    <w:rsid w:val="002E4E82"/>
    <w:rsid w:val="002E4EE2"/>
    <w:rsid w:val="002E5335"/>
    <w:rsid w:val="002E561C"/>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F0567"/>
    <w:rsid w:val="002F077D"/>
    <w:rsid w:val="002F08DC"/>
    <w:rsid w:val="002F0A6D"/>
    <w:rsid w:val="002F1017"/>
    <w:rsid w:val="002F120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4"/>
    <w:rsid w:val="002F4C97"/>
    <w:rsid w:val="002F4FC1"/>
    <w:rsid w:val="002F50A4"/>
    <w:rsid w:val="002F538A"/>
    <w:rsid w:val="002F6268"/>
    <w:rsid w:val="002F67E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3"/>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13"/>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0D7E"/>
    <w:rsid w:val="0031100E"/>
    <w:rsid w:val="00311194"/>
    <w:rsid w:val="0031125F"/>
    <w:rsid w:val="0031136C"/>
    <w:rsid w:val="0031177F"/>
    <w:rsid w:val="00311B7B"/>
    <w:rsid w:val="00311F51"/>
    <w:rsid w:val="003122E8"/>
    <w:rsid w:val="00312635"/>
    <w:rsid w:val="00312B96"/>
    <w:rsid w:val="00312E6B"/>
    <w:rsid w:val="003132F8"/>
    <w:rsid w:val="00313B7C"/>
    <w:rsid w:val="00313C32"/>
    <w:rsid w:val="00314017"/>
    <w:rsid w:val="00314034"/>
    <w:rsid w:val="00314397"/>
    <w:rsid w:val="003143C9"/>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453"/>
    <w:rsid w:val="00320682"/>
    <w:rsid w:val="00320862"/>
    <w:rsid w:val="00320881"/>
    <w:rsid w:val="003214CE"/>
    <w:rsid w:val="00321665"/>
    <w:rsid w:val="00321A5B"/>
    <w:rsid w:val="00321D00"/>
    <w:rsid w:val="00321D56"/>
    <w:rsid w:val="00321F48"/>
    <w:rsid w:val="00321FB7"/>
    <w:rsid w:val="003220F3"/>
    <w:rsid w:val="0032220B"/>
    <w:rsid w:val="0032238A"/>
    <w:rsid w:val="00322A19"/>
    <w:rsid w:val="00322B6A"/>
    <w:rsid w:val="00322CD0"/>
    <w:rsid w:val="00322ED9"/>
    <w:rsid w:val="00322FA3"/>
    <w:rsid w:val="00323450"/>
    <w:rsid w:val="00323BC5"/>
    <w:rsid w:val="00323BEB"/>
    <w:rsid w:val="00324673"/>
    <w:rsid w:val="00324B9B"/>
    <w:rsid w:val="00324D46"/>
    <w:rsid w:val="00324DE1"/>
    <w:rsid w:val="003250DD"/>
    <w:rsid w:val="003257A7"/>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315"/>
    <w:rsid w:val="003308CB"/>
    <w:rsid w:val="00330F5F"/>
    <w:rsid w:val="003313FF"/>
    <w:rsid w:val="00331867"/>
    <w:rsid w:val="00331871"/>
    <w:rsid w:val="003319F5"/>
    <w:rsid w:val="00331AB5"/>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7FB"/>
    <w:rsid w:val="00335BDA"/>
    <w:rsid w:val="00335CE3"/>
    <w:rsid w:val="00335E9E"/>
    <w:rsid w:val="00336146"/>
    <w:rsid w:val="0033645D"/>
    <w:rsid w:val="003364E2"/>
    <w:rsid w:val="00336662"/>
    <w:rsid w:val="003366AE"/>
    <w:rsid w:val="003369E3"/>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973"/>
    <w:rsid w:val="00345B6E"/>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581"/>
    <w:rsid w:val="0035483F"/>
    <w:rsid w:val="00354B65"/>
    <w:rsid w:val="00354B6B"/>
    <w:rsid w:val="00354B7A"/>
    <w:rsid w:val="00355439"/>
    <w:rsid w:val="003555F5"/>
    <w:rsid w:val="00355803"/>
    <w:rsid w:val="00355B3F"/>
    <w:rsid w:val="0035616C"/>
    <w:rsid w:val="00356450"/>
    <w:rsid w:val="00356A2D"/>
    <w:rsid w:val="00356ADE"/>
    <w:rsid w:val="00356DB8"/>
    <w:rsid w:val="00356EF5"/>
    <w:rsid w:val="00357466"/>
    <w:rsid w:val="0035798B"/>
    <w:rsid w:val="00357999"/>
    <w:rsid w:val="00357A18"/>
    <w:rsid w:val="00357EF9"/>
    <w:rsid w:val="00357FCD"/>
    <w:rsid w:val="00360101"/>
    <w:rsid w:val="00360125"/>
    <w:rsid w:val="00360224"/>
    <w:rsid w:val="00360258"/>
    <w:rsid w:val="0036088E"/>
    <w:rsid w:val="003608DB"/>
    <w:rsid w:val="00360AF5"/>
    <w:rsid w:val="00360D85"/>
    <w:rsid w:val="00360F07"/>
    <w:rsid w:val="00361109"/>
    <w:rsid w:val="00361A6B"/>
    <w:rsid w:val="0036202E"/>
    <w:rsid w:val="00362166"/>
    <w:rsid w:val="003623F6"/>
    <w:rsid w:val="00362419"/>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A5D"/>
    <w:rsid w:val="00374E3A"/>
    <w:rsid w:val="00374FE9"/>
    <w:rsid w:val="0037539C"/>
    <w:rsid w:val="00375424"/>
    <w:rsid w:val="003754E1"/>
    <w:rsid w:val="00375597"/>
    <w:rsid w:val="00375630"/>
    <w:rsid w:val="00375BF6"/>
    <w:rsid w:val="00375CCC"/>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ACD"/>
    <w:rsid w:val="00377E52"/>
    <w:rsid w:val="003800DD"/>
    <w:rsid w:val="0038026E"/>
    <w:rsid w:val="0038028B"/>
    <w:rsid w:val="003805D6"/>
    <w:rsid w:val="003806E4"/>
    <w:rsid w:val="00380AC1"/>
    <w:rsid w:val="00380E9B"/>
    <w:rsid w:val="00381015"/>
    <w:rsid w:val="003814F7"/>
    <w:rsid w:val="00381727"/>
    <w:rsid w:val="00381E30"/>
    <w:rsid w:val="0038251C"/>
    <w:rsid w:val="0038264C"/>
    <w:rsid w:val="00382880"/>
    <w:rsid w:val="00382A18"/>
    <w:rsid w:val="00382AA2"/>
    <w:rsid w:val="00382ABE"/>
    <w:rsid w:val="00382ACB"/>
    <w:rsid w:val="00382B3E"/>
    <w:rsid w:val="00382DAE"/>
    <w:rsid w:val="00382F65"/>
    <w:rsid w:val="003830FC"/>
    <w:rsid w:val="00383106"/>
    <w:rsid w:val="003839CE"/>
    <w:rsid w:val="00383B86"/>
    <w:rsid w:val="00383C9A"/>
    <w:rsid w:val="00383D49"/>
    <w:rsid w:val="00383F4D"/>
    <w:rsid w:val="003843D7"/>
    <w:rsid w:val="0038452B"/>
    <w:rsid w:val="0038459E"/>
    <w:rsid w:val="00384611"/>
    <w:rsid w:val="00384A7A"/>
    <w:rsid w:val="00384ABB"/>
    <w:rsid w:val="00384AE0"/>
    <w:rsid w:val="00384C20"/>
    <w:rsid w:val="00384E52"/>
    <w:rsid w:val="0038500C"/>
    <w:rsid w:val="00385295"/>
    <w:rsid w:val="0038532C"/>
    <w:rsid w:val="0038556F"/>
    <w:rsid w:val="0038578E"/>
    <w:rsid w:val="00385CB4"/>
    <w:rsid w:val="00385D1A"/>
    <w:rsid w:val="00385D43"/>
    <w:rsid w:val="00385DBC"/>
    <w:rsid w:val="00385E39"/>
    <w:rsid w:val="0038630D"/>
    <w:rsid w:val="003864AE"/>
    <w:rsid w:val="003865A8"/>
    <w:rsid w:val="00386A36"/>
    <w:rsid w:val="00386B20"/>
    <w:rsid w:val="00386B7F"/>
    <w:rsid w:val="00386BB5"/>
    <w:rsid w:val="00386D61"/>
    <w:rsid w:val="00386D7C"/>
    <w:rsid w:val="00386F24"/>
    <w:rsid w:val="00386F4D"/>
    <w:rsid w:val="00386FED"/>
    <w:rsid w:val="00387056"/>
    <w:rsid w:val="0038719F"/>
    <w:rsid w:val="0038739C"/>
    <w:rsid w:val="003874E6"/>
    <w:rsid w:val="0038755D"/>
    <w:rsid w:val="00387AA7"/>
    <w:rsid w:val="00387F13"/>
    <w:rsid w:val="00387FA6"/>
    <w:rsid w:val="00390051"/>
    <w:rsid w:val="003902B6"/>
    <w:rsid w:val="003903E6"/>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433"/>
    <w:rsid w:val="00396828"/>
    <w:rsid w:val="00396E02"/>
    <w:rsid w:val="00397119"/>
    <w:rsid w:val="0039723A"/>
    <w:rsid w:val="003975C0"/>
    <w:rsid w:val="0039781F"/>
    <w:rsid w:val="00397D6F"/>
    <w:rsid w:val="003A0146"/>
    <w:rsid w:val="003A03F0"/>
    <w:rsid w:val="003A0743"/>
    <w:rsid w:val="003A0AB8"/>
    <w:rsid w:val="003A0C86"/>
    <w:rsid w:val="003A0EBC"/>
    <w:rsid w:val="003A193D"/>
    <w:rsid w:val="003A21D7"/>
    <w:rsid w:val="003A24F9"/>
    <w:rsid w:val="003A25B0"/>
    <w:rsid w:val="003A270F"/>
    <w:rsid w:val="003A2A9A"/>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769"/>
    <w:rsid w:val="003A58C7"/>
    <w:rsid w:val="003A5ACF"/>
    <w:rsid w:val="003A618E"/>
    <w:rsid w:val="003A657A"/>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2FDD"/>
    <w:rsid w:val="003B32F5"/>
    <w:rsid w:val="003B38CD"/>
    <w:rsid w:val="003B3A56"/>
    <w:rsid w:val="003B3D10"/>
    <w:rsid w:val="003B3F0A"/>
    <w:rsid w:val="003B44FE"/>
    <w:rsid w:val="003B46B5"/>
    <w:rsid w:val="003B4849"/>
    <w:rsid w:val="003B4A40"/>
    <w:rsid w:val="003B4A70"/>
    <w:rsid w:val="003B4B28"/>
    <w:rsid w:val="003B4D70"/>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C5A"/>
    <w:rsid w:val="003B7ECE"/>
    <w:rsid w:val="003C00AB"/>
    <w:rsid w:val="003C041C"/>
    <w:rsid w:val="003C0F40"/>
    <w:rsid w:val="003C0F54"/>
    <w:rsid w:val="003C0FEF"/>
    <w:rsid w:val="003C121D"/>
    <w:rsid w:val="003C1658"/>
    <w:rsid w:val="003C1867"/>
    <w:rsid w:val="003C188E"/>
    <w:rsid w:val="003C1937"/>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D0018"/>
    <w:rsid w:val="003D00D2"/>
    <w:rsid w:val="003D056E"/>
    <w:rsid w:val="003D0A16"/>
    <w:rsid w:val="003D0AFB"/>
    <w:rsid w:val="003D0BD2"/>
    <w:rsid w:val="003D0BE3"/>
    <w:rsid w:val="003D1331"/>
    <w:rsid w:val="003D1730"/>
    <w:rsid w:val="003D184B"/>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A0C"/>
    <w:rsid w:val="003D3E70"/>
    <w:rsid w:val="003D41F2"/>
    <w:rsid w:val="003D4937"/>
    <w:rsid w:val="003D4B9D"/>
    <w:rsid w:val="003D4E2B"/>
    <w:rsid w:val="003D4F92"/>
    <w:rsid w:val="003D574C"/>
    <w:rsid w:val="003D576D"/>
    <w:rsid w:val="003D5BED"/>
    <w:rsid w:val="003D5CD5"/>
    <w:rsid w:val="003D5D4F"/>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29E"/>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80D"/>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861"/>
    <w:rsid w:val="003E7E8B"/>
    <w:rsid w:val="003F01F6"/>
    <w:rsid w:val="003F020C"/>
    <w:rsid w:val="003F033C"/>
    <w:rsid w:val="003F03C4"/>
    <w:rsid w:val="003F04C5"/>
    <w:rsid w:val="003F066F"/>
    <w:rsid w:val="003F07C3"/>
    <w:rsid w:val="003F0C9B"/>
    <w:rsid w:val="003F110B"/>
    <w:rsid w:val="003F1299"/>
    <w:rsid w:val="003F1C0F"/>
    <w:rsid w:val="003F1DD9"/>
    <w:rsid w:val="003F1F1D"/>
    <w:rsid w:val="003F2A8C"/>
    <w:rsid w:val="003F2CDE"/>
    <w:rsid w:val="003F2CEF"/>
    <w:rsid w:val="003F2DEE"/>
    <w:rsid w:val="003F307C"/>
    <w:rsid w:val="003F31AE"/>
    <w:rsid w:val="003F325F"/>
    <w:rsid w:val="003F3282"/>
    <w:rsid w:val="003F34C8"/>
    <w:rsid w:val="003F3650"/>
    <w:rsid w:val="003F3733"/>
    <w:rsid w:val="003F3919"/>
    <w:rsid w:val="003F3982"/>
    <w:rsid w:val="003F39F1"/>
    <w:rsid w:val="003F3B54"/>
    <w:rsid w:val="003F3B8F"/>
    <w:rsid w:val="003F3CE3"/>
    <w:rsid w:val="003F416F"/>
    <w:rsid w:val="003F41F2"/>
    <w:rsid w:val="003F441C"/>
    <w:rsid w:val="003F443F"/>
    <w:rsid w:val="003F44C8"/>
    <w:rsid w:val="003F45EB"/>
    <w:rsid w:val="003F46B8"/>
    <w:rsid w:val="003F4D21"/>
    <w:rsid w:val="003F4DA7"/>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384"/>
    <w:rsid w:val="004034C1"/>
    <w:rsid w:val="004034E5"/>
    <w:rsid w:val="00403504"/>
    <w:rsid w:val="00403633"/>
    <w:rsid w:val="004036C5"/>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E0"/>
    <w:rsid w:val="00405C11"/>
    <w:rsid w:val="00406009"/>
    <w:rsid w:val="00406139"/>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07E5D"/>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3DE"/>
    <w:rsid w:val="004134C0"/>
    <w:rsid w:val="00413C08"/>
    <w:rsid w:val="00413FFE"/>
    <w:rsid w:val="0041408B"/>
    <w:rsid w:val="00414299"/>
    <w:rsid w:val="004145B4"/>
    <w:rsid w:val="00414967"/>
    <w:rsid w:val="00414A53"/>
    <w:rsid w:val="00414B5B"/>
    <w:rsid w:val="00414C19"/>
    <w:rsid w:val="00414CAD"/>
    <w:rsid w:val="004150F4"/>
    <w:rsid w:val="004157DC"/>
    <w:rsid w:val="00415BC5"/>
    <w:rsid w:val="00415C7B"/>
    <w:rsid w:val="00415DB8"/>
    <w:rsid w:val="00415EE3"/>
    <w:rsid w:val="00415F40"/>
    <w:rsid w:val="0041604E"/>
    <w:rsid w:val="004161DD"/>
    <w:rsid w:val="00416341"/>
    <w:rsid w:val="00416790"/>
    <w:rsid w:val="00416AB8"/>
    <w:rsid w:val="004173EB"/>
    <w:rsid w:val="00417B31"/>
    <w:rsid w:val="0042018B"/>
    <w:rsid w:val="004203E3"/>
    <w:rsid w:val="0042055A"/>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11"/>
    <w:rsid w:val="00424B6C"/>
    <w:rsid w:val="00424BC8"/>
    <w:rsid w:val="00424C9B"/>
    <w:rsid w:val="00424E78"/>
    <w:rsid w:val="00424F79"/>
    <w:rsid w:val="0042523D"/>
    <w:rsid w:val="0042527E"/>
    <w:rsid w:val="004252FB"/>
    <w:rsid w:val="00425683"/>
    <w:rsid w:val="00425907"/>
    <w:rsid w:val="00425987"/>
    <w:rsid w:val="00425A69"/>
    <w:rsid w:val="00425B72"/>
    <w:rsid w:val="00425CCF"/>
    <w:rsid w:val="00425E08"/>
    <w:rsid w:val="00425F1B"/>
    <w:rsid w:val="004260FD"/>
    <w:rsid w:val="004266A3"/>
    <w:rsid w:val="004266B1"/>
    <w:rsid w:val="00427696"/>
    <w:rsid w:val="00427865"/>
    <w:rsid w:val="00427876"/>
    <w:rsid w:val="004278E6"/>
    <w:rsid w:val="00430012"/>
    <w:rsid w:val="004302B7"/>
    <w:rsid w:val="004303B3"/>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4174"/>
    <w:rsid w:val="0043417D"/>
    <w:rsid w:val="00434627"/>
    <w:rsid w:val="0043479C"/>
    <w:rsid w:val="00434A59"/>
    <w:rsid w:val="00434E88"/>
    <w:rsid w:val="00435099"/>
    <w:rsid w:val="004350A2"/>
    <w:rsid w:val="00435101"/>
    <w:rsid w:val="004351AE"/>
    <w:rsid w:val="00435632"/>
    <w:rsid w:val="00435734"/>
    <w:rsid w:val="0043584E"/>
    <w:rsid w:val="004358C5"/>
    <w:rsid w:val="0043594B"/>
    <w:rsid w:val="00435D10"/>
    <w:rsid w:val="004362BB"/>
    <w:rsid w:val="004368AE"/>
    <w:rsid w:val="004369C6"/>
    <w:rsid w:val="00436CDF"/>
    <w:rsid w:val="00437258"/>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1DB"/>
    <w:rsid w:val="00442386"/>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7E5"/>
    <w:rsid w:val="00450AC0"/>
    <w:rsid w:val="00450D71"/>
    <w:rsid w:val="00450D8A"/>
    <w:rsid w:val="004512E4"/>
    <w:rsid w:val="004516D6"/>
    <w:rsid w:val="004516F2"/>
    <w:rsid w:val="0045193A"/>
    <w:rsid w:val="004519F1"/>
    <w:rsid w:val="00451ED2"/>
    <w:rsid w:val="004525C1"/>
    <w:rsid w:val="004526DF"/>
    <w:rsid w:val="00452A17"/>
    <w:rsid w:val="00452C4A"/>
    <w:rsid w:val="00452E1E"/>
    <w:rsid w:val="00452E70"/>
    <w:rsid w:val="00453037"/>
    <w:rsid w:val="00453106"/>
    <w:rsid w:val="00453314"/>
    <w:rsid w:val="0045334B"/>
    <w:rsid w:val="004538DA"/>
    <w:rsid w:val="00453A19"/>
    <w:rsid w:val="00453B7D"/>
    <w:rsid w:val="00453FF4"/>
    <w:rsid w:val="0045437C"/>
    <w:rsid w:val="004543BB"/>
    <w:rsid w:val="00454739"/>
    <w:rsid w:val="00454A14"/>
    <w:rsid w:val="00454A30"/>
    <w:rsid w:val="00454D6E"/>
    <w:rsid w:val="00454F63"/>
    <w:rsid w:val="00454F87"/>
    <w:rsid w:val="0045588B"/>
    <w:rsid w:val="00455F9E"/>
    <w:rsid w:val="004563D6"/>
    <w:rsid w:val="00456654"/>
    <w:rsid w:val="00456AC0"/>
    <w:rsid w:val="00456C43"/>
    <w:rsid w:val="00456EC9"/>
    <w:rsid w:val="00456EF5"/>
    <w:rsid w:val="004577BF"/>
    <w:rsid w:val="0045781E"/>
    <w:rsid w:val="00457AFC"/>
    <w:rsid w:val="00457CFF"/>
    <w:rsid w:val="004600CC"/>
    <w:rsid w:val="00460494"/>
    <w:rsid w:val="004605BC"/>
    <w:rsid w:val="00460AD1"/>
    <w:rsid w:val="00461003"/>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610"/>
    <w:rsid w:val="004677AB"/>
    <w:rsid w:val="00467906"/>
    <w:rsid w:val="00467B7D"/>
    <w:rsid w:val="00467CFF"/>
    <w:rsid w:val="00467E58"/>
    <w:rsid w:val="00467FAA"/>
    <w:rsid w:val="00467FFC"/>
    <w:rsid w:val="00470031"/>
    <w:rsid w:val="004700AF"/>
    <w:rsid w:val="0047030E"/>
    <w:rsid w:val="0047041D"/>
    <w:rsid w:val="004704A3"/>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535"/>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953"/>
    <w:rsid w:val="00484A58"/>
    <w:rsid w:val="004852F4"/>
    <w:rsid w:val="00485325"/>
    <w:rsid w:val="0048552D"/>
    <w:rsid w:val="004855D7"/>
    <w:rsid w:val="0048585C"/>
    <w:rsid w:val="00485CDE"/>
    <w:rsid w:val="00485D08"/>
    <w:rsid w:val="00485FCD"/>
    <w:rsid w:val="0048641F"/>
    <w:rsid w:val="00486603"/>
    <w:rsid w:val="00486817"/>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209"/>
    <w:rsid w:val="004934CD"/>
    <w:rsid w:val="00493B0F"/>
    <w:rsid w:val="00493B38"/>
    <w:rsid w:val="00493B68"/>
    <w:rsid w:val="00493BA4"/>
    <w:rsid w:val="00493CCF"/>
    <w:rsid w:val="0049439A"/>
    <w:rsid w:val="00494505"/>
    <w:rsid w:val="00494683"/>
    <w:rsid w:val="004946F6"/>
    <w:rsid w:val="004949AD"/>
    <w:rsid w:val="00494C09"/>
    <w:rsid w:val="00494E20"/>
    <w:rsid w:val="00494F19"/>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B7F"/>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62"/>
    <w:rsid w:val="004A15F8"/>
    <w:rsid w:val="004A162D"/>
    <w:rsid w:val="004A1826"/>
    <w:rsid w:val="004A19E7"/>
    <w:rsid w:val="004A1A6D"/>
    <w:rsid w:val="004A1D9F"/>
    <w:rsid w:val="004A1F03"/>
    <w:rsid w:val="004A1FF3"/>
    <w:rsid w:val="004A2079"/>
    <w:rsid w:val="004A21D5"/>
    <w:rsid w:val="004A22D4"/>
    <w:rsid w:val="004A2355"/>
    <w:rsid w:val="004A23F0"/>
    <w:rsid w:val="004A24D8"/>
    <w:rsid w:val="004A272C"/>
    <w:rsid w:val="004A2805"/>
    <w:rsid w:val="004A2F7C"/>
    <w:rsid w:val="004A3254"/>
    <w:rsid w:val="004A3255"/>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28E"/>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1F62"/>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485"/>
    <w:rsid w:val="004B6618"/>
    <w:rsid w:val="004B6819"/>
    <w:rsid w:val="004B6840"/>
    <w:rsid w:val="004B6B02"/>
    <w:rsid w:val="004B6C88"/>
    <w:rsid w:val="004B6D63"/>
    <w:rsid w:val="004B71A4"/>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77"/>
    <w:rsid w:val="004C3089"/>
    <w:rsid w:val="004C349B"/>
    <w:rsid w:val="004C35D2"/>
    <w:rsid w:val="004C3944"/>
    <w:rsid w:val="004C394D"/>
    <w:rsid w:val="004C39B3"/>
    <w:rsid w:val="004C3B48"/>
    <w:rsid w:val="004C3BE1"/>
    <w:rsid w:val="004C3D8F"/>
    <w:rsid w:val="004C40BF"/>
    <w:rsid w:val="004C44E0"/>
    <w:rsid w:val="004C44E5"/>
    <w:rsid w:val="004C4550"/>
    <w:rsid w:val="004C4814"/>
    <w:rsid w:val="004C48EC"/>
    <w:rsid w:val="004C4A8E"/>
    <w:rsid w:val="004C4C7D"/>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F3E"/>
    <w:rsid w:val="004D05F3"/>
    <w:rsid w:val="004D08BF"/>
    <w:rsid w:val="004D0B9F"/>
    <w:rsid w:val="004D0C77"/>
    <w:rsid w:val="004D0DD6"/>
    <w:rsid w:val="004D0DF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FDF"/>
    <w:rsid w:val="004D4312"/>
    <w:rsid w:val="004D4544"/>
    <w:rsid w:val="004D4647"/>
    <w:rsid w:val="004D4C47"/>
    <w:rsid w:val="004D5477"/>
    <w:rsid w:val="004D5745"/>
    <w:rsid w:val="004D5CD9"/>
    <w:rsid w:val="004D5CDC"/>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7DB"/>
    <w:rsid w:val="004E0DAB"/>
    <w:rsid w:val="004E0E58"/>
    <w:rsid w:val="004E0E80"/>
    <w:rsid w:val="004E0E9C"/>
    <w:rsid w:val="004E1294"/>
    <w:rsid w:val="004E140F"/>
    <w:rsid w:val="004E1447"/>
    <w:rsid w:val="004E18DF"/>
    <w:rsid w:val="004E1905"/>
    <w:rsid w:val="004E1992"/>
    <w:rsid w:val="004E1A42"/>
    <w:rsid w:val="004E1FDF"/>
    <w:rsid w:val="004E2138"/>
    <w:rsid w:val="004E21C6"/>
    <w:rsid w:val="004E22A4"/>
    <w:rsid w:val="004E2726"/>
    <w:rsid w:val="004E281C"/>
    <w:rsid w:val="004E283A"/>
    <w:rsid w:val="004E2A17"/>
    <w:rsid w:val="004E2ADF"/>
    <w:rsid w:val="004E2CE5"/>
    <w:rsid w:val="004E2E35"/>
    <w:rsid w:val="004E3543"/>
    <w:rsid w:val="004E366E"/>
    <w:rsid w:val="004E39FA"/>
    <w:rsid w:val="004E3AE0"/>
    <w:rsid w:val="004E3C70"/>
    <w:rsid w:val="004E3EFB"/>
    <w:rsid w:val="004E4161"/>
    <w:rsid w:val="004E438B"/>
    <w:rsid w:val="004E443C"/>
    <w:rsid w:val="004E44E9"/>
    <w:rsid w:val="004E451A"/>
    <w:rsid w:val="004E4B90"/>
    <w:rsid w:val="004E4F1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E88"/>
    <w:rsid w:val="004E7FA9"/>
    <w:rsid w:val="004F0057"/>
    <w:rsid w:val="004F0144"/>
    <w:rsid w:val="004F01C3"/>
    <w:rsid w:val="004F01DD"/>
    <w:rsid w:val="004F02CE"/>
    <w:rsid w:val="004F0776"/>
    <w:rsid w:val="004F0C08"/>
    <w:rsid w:val="004F0D65"/>
    <w:rsid w:val="004F0D81"/>
    <w:rsid w:val="004F10BF"/>
    <w:rsid w:val="004F14DE"/>
    <w:rsid w:val="004F1AC2"/>
    <w:rsid w:val="004F1FAC"/>
    <w:rsid w:val="004F1FBB"/>
    <w:rsid w:val="004F1FE4"/>
    <w:rsid w:val="004F212A"/>
    <w:rsid w:val="004F217D"/>
    <w:rsid w:val="004F2246"/>
    <w:rsid w:val="004F2D15"/>
    <w:rsid w:val="004F3127"/>
    <w:rsid w:val="004F313B"/>
    <w:rsid w:val="004F327C"/>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9E3"/>
    <w:rsid w:val="00500B0C"/>
    <w:rsid w:val="00500DB5"/>
    <w:rsid w:val="00500DDC"/>
    <w:rsid w:val="00501282"/>
    <w:rsid w:val="005013AF"/>
    <w:rsid w:val="0050144E"/>
    <w:rsid w:val="005015B1"/>
    <w:rsid w:val="005016F1"/>
    <w:rsid w:val="00501720"/>
    <w:rsid w:val="00501B32"/>
    <w:rsid w:val="00501B3C"/>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13D"/>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6B9"/>
    <w:rsid w:val="0051194C"/>
    <w:rsid w:val="00511E58"/>
    <w:rsid w:val="005120EA"/>
    <w:rsid w:val="0051212A"/>
    <w:rsid w:val="00512314"/>
    <w:rsid w:val="005123D3"/>
    <w:rsid w:val="00512A6D"/>
    <w:rsid w:val="00512BA1"/>
    <w:rsid w:val="00512D0D"/>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4B3"/>
    <w:rsid w:val="00516D9F"/>
    <w:rsid w:val="00516E9F"/>
    <w:rsid w:val="00516F49"/>
    <w:rsid w:val="00516FE4"/>
    <w:rsid w:val="0051702A"/>
    <w:rsid w:val="00517357"/>
    <w:rsid w:val="005175AE"/>
    <w:rsid w:val="0051783B"/>
    <w:rsid w:val="00517B20"/>
    <w:rsid w:val="00517CB7"/>
    <w:rsid w:val="00517F9D"/>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1D6"/>
    <w:rsid w:val="00523421"/>
    <w:rsid w:val="0052349A"/>
    <w:rsid w:val="005235CB"/>
    <w:rsid w:val="005236AB"/>
    <w:rsid w:val="005237B8"/>
    <w:rsid w:val="005237BA"/>
    <w:rsid w:val="00523843"/>
    <w:rsid w:val="00523A83"/>
    <w:rsid w:val="00523AEC"/>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CAC"/>
    <w:rsid w:val="00531062"/>
    <w:rsid w:val="00531595"/>
    <w:rsid w:val="00531B26"/>
    <w:rsid w:val="00531F5D"/>
    <w:rsid w:val="00532322"/>
    <w:rsid w:val="0053232E"/>
    <w:rsid w:val="005323F1"/>
    <w:rsid w:val="005328B7"/>
    <w:rsid w:val="00532B79"/>
    <w:rsid w:val="00532BDF"/>
    <w:rsid w:val="00532D8A"/>
    <w:rsid w:val="00533088"/>
    <w:rsid w:val="005332CE"/>
    <w:rsid w:val="00533353"/>
    <w:rsid w:val="005337E4"/>
    <w:rsid w:val="00533922"/>
    <w:rsid w:val="00533E9B"/>
    <w:rsid w:val="00533FA2"/>
    <w:rsid w:val="00533FA7"/>
    <w:rsid w:val="00533FDB"/>
    <w:rsid w:val="005340E4"/>
    <w:rsid w:val="00534343"/>
    <w:rsid w:val="00534644"/>
    <w:rsid w:val="00534757"/>
    <w:rsid w:val="00535205"/>
    <w:rsid w:val="00535232"/>
    <w:rsid w:val="00535388"/>
    <w:rsid w:val="005358B3"/>
    <w:rsid w:val="00535B25"/>
    <w:rsid w:val="00535C32"/>
    <w:rsid w:val="00536069"/>
    <w:rsid w:val="0053639C"/>
    <w:rsid w:val="005365AA"/>
    <w:rsid w:val="00536692"/>
    <w:rsid w:val="00536975"/>
    <w:rsid w:val="0053698E"/>
    <w:rsid w:val="00536B68"/>
    <w:rsid w:val="00536B76"/>
    <w:rsid w:val="00536D4D"/>
    <w:rsid w:val="00537035"/>
    <w:rsid w:val="00537300"/>
    <w:rsid w:val="00537431"/>
    <w:rsid w:val="0053779B"/>
    <w:rsid w:val="00537854"/>
    <w:rsid w:val="005378AA"/>
    <w:rsid w:val="00537C42"/>
    <w:rsid w:val="00537C61"/>
    <w:rsid w:val="00537CF6"/>
    <w:rsid w:val="00537D43"/>
    <w:rsid w:val="00537E7F"/>
    <w:rsid w:val="005400BC"/>
    <w:rsid w:val="00540304"/>
    <w:rsid w:val="00540437"/>
    <w:rsid w:val="00540AF1"/>
    <w:rsid w:val="00540D35"/>
    <w:rsid w:val="00540E34"/>
    <w:rsid w:val="00540F30"/>
    <w:rsid w:val="00540F4B"/>
    <w:rsid w:val="0054144C"/>
    <w:rsid w:val="00541B3F"/>
    <w:rsid w:val="00541CB8"/>
    <w:rsid w:val="00541E9F"/>
    <w:rsid w:val="005427AE"/>
    <w:rsid w:val="005427D7"/>
    <w:rsid w:val="005428BB"/>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2A7"/>
    <w:rsid w:val="005473EA"/>
    <w:rsid w:val="005475E1"/>
    <w:rsid w:val="0054763F"/>
    <w:rsid w:val="00547841"/>
    <w:rsid w:val="00547A50"/>
    <w:rsid w:val="00547DF0"/>
    <w:rsid w:val="00547F6E"/>
    <w:rsid w:val="005501E1"/>
    <w:rsid w:val="0055043E"/>
    <w:rsid w:val="0055050E"/>
    <w:rsid w:val="005508DC"/>
    <w:rsid w:val="00550BFF"/>
    <w:rsid w:val="00550CF4"/>
    <w:rsid w:val="00550DB7"/>
    <w:rsid w:val="00550F07"/>
    <w:rsid w:val="00550FC4"/>
    <w:rsid w:val="00551288"/>
    <w:rsid w:val="005513E0"/>
    <w:rsid w:val="005514EE"/>
    <w:rsid w:val="005516B2"/>
    <w:rsid w:val="0055194B"/>
    <w:rsid w:val="00551A60"/>
    <w:rsid w:val="00551B63"/>
    <w:rsid w:val="00551FED"/>
    <w:rsid w:val="00552C21"/>
    <w:rsid w:val="00552DB9"/>
    <w:rsid w:val="00552E5E"/>
    <w:rsid w:val="00553081"/>
    <w:rsid w:val="005535AA"/>
    <w:rsid w:val="0055362B"/>
    <w:rsid w:val="005536A7"/>
    <w:rsid w:val="005537A2"/>
    <w:rsid w:val="00553DAD"/>
    <w:rsid w:val="00554758"/>
    <w:rsid w:val="00554ACD"/>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89"/>
    <w:rsid w:val="00556FD5"/>
    <w:rsid w:val="005570F7"/>
    <w:rsid w:val="0055711F"/>
    <w:rsid w:val="00557270"/>
    <w:rsid w:val="00557359"/>
    <w:rsid w:val="00557827"/>
    <w:rsid w:val="00557B9E"/>
    <w:rsid w:val="00557BD9"/>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224"/>
    <w:rsid w:val="005623E8"/>
    <w:rsid w:val="00562537"/>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2BE2"/>
    <w:rsid w:val="005731E9"/>
    <w:rsid w:val="00573302"/>
    <w:rsid w:val="00573552"/>
    <w:rsid w:val="00573647"/>
    <w:rsid w:val="00573903"/>
    <w:rsid w:val="005739D7"/>
    <w:rsid w:val="00573B1A"/>
    <w:rsid w:val="00573D33"/>
    <w:rsid w:val="00573DC5"/>
    <w:rsid w:val="00574223"/>
    <w:rsid w:val="0057498C"/>
    <w:rsid w:val="00574D66"/>
    <w:rsid w:val="00574E2E"/>
    <w:rsid w:val="00575284"/>
    <w:rsid w:val="0057546D"/>
    <w:rsid w:val="0057554A"/>
    <w:rsid w:val="00575822"/>
    <w:rsid w:val="00575973"/>
    <w:rsid w:val="00575DBA"/>
    <w:rsid w:val="00575E87"/>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1CC"/>
    <w:rsid w:val="0058248D"/>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1D4"/>
    <w:rsid w:val="00590248"/>
    <w:rsid w:val="005903FA"/>
    <w:rsid w:val="005906DF"/>
    <w:rsid w:val="0059077C"/>
    <w:rsid w:val="00590885"/>
    <w:rsid w:val="00591000"/>
    <w:rsid w:val="00591161"/>
    <w:rsid w:val="0059119C"/>
    <w:rsid w:val="005911E2"/>
    <w:rsid w:val="00591608"/>
    <w:rsid w:val="005916D5"/>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3C9"/>
    <w:rsid w:val="00594451"/>
    <w:rsid w:val="0059465D"/>
    <w:rsid w:val="005949B6"/>
    <w:rsid w:val="00594A50"/>
    <w:rsid w:val="005951D7"/>
    <w:rsid w:val="0059526A"/>
    <w:rsid w:val="005958A4"/>
    <w:rsid w:val="00595993"/>
    <w:rsid w:val="00595CF0"/>
    <w:rsid w:val="00595ECA"/>
    <w:rsid w:val="00596061"/>
    <w:rsid w:val="005961F8"/>
    <w:rsid w:val="0059622C"/>
    <w:rsid w:val="0059629E"/>
    <w:rsid w:val="005967D4"/>
    <w:rsid w:val="0059681A"/>
    <w:rsid w:val="00596B26"/>
    <w:rsid w:val="00596B65"/>
    <w:rsid w:val="00596CA5"/>
    <w:rsid w:val="00596DEF"/>
    <w:rsid w:val="00597096"/>
    <w:rsid w:val="0059734D"/>
    <w:rsid w:val="00597394"/>
    <w:rsid w:val="0059741D"/>
    <w:rsid w:val="005976E5"/>
    <w:rsid w:val="0059783C"/>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14D"/>
    <w:rsid w:val="005A2383"/>
    <w:rsid w:val="005A2C93"/>
    <w:rsid w:val="005A2D82"/>
    <w:rsid w:val="005A2DFD"/>
    <w:rsid w:val="005A2E96"/>
    <w:rsid w:val="005A3447"/>
    <w:rsid w:val="005A3602"/>
    <w:rsid w:val="005A36B6"/>
    <w:rsid w:val="005A3DA1"/>
    <w:rsid w:val="005A4487"/>
    <w:rsid w:val="005A4977"/>
    <w:rsid w:val="005A4A3A"/>
    <w:rsid w:val="005A4ECB"/>
    <w:rsid w:val="005A5135"/>
    <w:rsid w:val="005A54D4"/>
    <w:rsid w:val="005A5B14"/>
    <w:rsid w:val="005A5BDE"/>
    <w:rsid w:val="005A602F"/>
    <w:rsid w:val="005A60E0"/>
    <w:rsid w:val="005A633C"/>
    <w:rsid w:val="005A6BF6"/>
    <w:rsid w:val="005A6E15"/>
    <w:rsid w:val="005A6E9C"/>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17A"/>
    <w:rsid w:val="005B1338"/>
    <w:rsid w:val="005B141E"/>
    <w:rsid w:val="005B18B3"/>
    <w:rsid w:val="005B1AB3"/>
    <w:rsid w:val="005B1F12"/>
    <w:rsid w:val="005B20C7"/>
    <w:rsid w:val="005B215A"/>
    <w:rsid w:val="005B25EC"/>
    <w:rsid w:val="005B2820"/>
    <w:rsid w:val="005B2CBF"/>
    <w:rsid w:val="005B31C8"/>
    <w:rsid w:val="005B3204"/>
    <w:rsid w:val="005B32A0"/>
    <w:rsid w:val="005B363A"/>
    <w:rsid w:val="005B466D"/>
    <w:rsid w:val="005B4BB9"/>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82"/>
    <w:rsid w:val="005C28BB"/>
    <w:rsid w:val="005C2956"/>
    <w:rsid w:val="005C2DD4"/>
    <w:rsid w:val="005C2E02"/>
    <w:rsid w:val="005C2E7C"/>
    <w:rsid w:val="005C2F04"/>
    <w:rsid w:val="005C3288"/>
    <w:rsid w:val="005C3317"/>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5FF5"/>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866"/>
    <w:rsid w:val="005D5C1F"/>
    <w:rsid w:val="005D603E"/>
    <w:rsid w:val="005D60C9"/>
    <w:rsid w:val="005D6198"/>
    <w:rsid w:val="005D660C"/>
    <w:rsid w:val="005D678B"/>
    <w:rsid w:val="005D6C8E"/>
    <w:rsid w:val="005D73A6"/>
    <w:rsid w:val="005D7574"/>
    <w:rsid w:val="005D77C7"/>
    <w:rsid w:val="005D790D"/>
    <w:rsid w:val="005D7951"/>
    <w:rsid w:val="005E018B"/>
    <w:rsid w:val="005E0524"/>
    <w:rsid w:val="005E0660"/>
    <w:rsid w:val="005E0815"/>
    <w:rsid w:val="005E0A1F"/>
    <w:rsid w:val="005E0D4F"/>
    <w:rsid w:val="005E0E6C"/>
    <w:rsid w:val="005E1480"/>
    <w:rsid w:val="005E1512"/>
    <w:rsid w:val="005E15E3"/>
    <w:rsid w:val="005E1A55"/>
    <w:rsid w:val="005E1BEE"/>
    <w:rsid w:val="005E1E55"/>
    <w:rsid w:val="005E2005"/>
    <w:rsid w:val="005E224F"/>
    <w:rsid w:val="005E2460"/>
    <w:rsid w:val="005E262C"/>
    <w:rsid w:val="005E2A6D"/>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565"/>
    <w:rsid w:val="005E6EC2"/>
    <w:rsid w:val="005E6F07"/>
    <w:rsid w:val="005E74B4"/>
    <w:rsid w:val="005E79D7"/>
    <w:rsid w:val="005E7E6E"/>
    <w:rsid w:val="005E7E8D"/>
    <w:rsid w:val="005F006A"/>
    <w:rsid w:val="005F00E1"/>
    <w:rsid w:val="005F00FC"/>
    <w:rsid w:val="005F018E"/>
    <w:rsid w:val="005F01BC"/>
    <w:rsid w:val="005F0231"/>
    <w:rsid w:val="005F02B2"/>
    <w:rsid w:val="005F0691"/>
    <w:rsid w:val="005F09F5"/>
    <w:rsid w:val="005F0A4B"/>
    <w:rsid w:val="005F0A74"/>
    <w:rsid w:val="005F0BF7"/>
    <w:rsid w:val="005F1311"/>
    <w:rsid w:val="005F14F7"/>
    <w:rsid w:val="005F1558"/>
    <w:rsid w:val="005F188D"/>
    <w:rsid w:val="005F1D8D"/>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D38"/>
    <w:rsid w:val="005F4EA7"/>
    <w:rsid w:val="005F502B"/>
    <w:rsid w:val="005F5040"/>
    <w:rsid w:val="005F51F2"/>
    <w:rsid w:val="005F520D"/>
    <w:rsid w:val="005F54FF"/>
    <w:rsid w:val="005F56AE"/>
    <w:rsid w:val="005F5978"/>
    <w:rsid w:val="005F5CB9"/>
    <w:rsid w:val="005F5E35"/>
    <w:rsid w:val="005F61FC"/>
    <w:rsid w:val="005F6447"/>
    <w:rsid w:val="005F64CD"/>
    <w:rsid w:val="005F653A"/>
    <w:rsid w:val="005F6615"/>
    <w:rsid w:val="005F68A0"/>
    <w:rsid w:val="005F69B7"/>
    <w:rsid w:val="005F6AC0"/>
    <w:rsid w:val="005F6D52"/>
    <w:rsid w:val="005F73C6"/>
    <w:rsid w:val="005F7421"/>
    <w:rsid w:val="005F7DB6"/>
    <w:rsid w:val="005F7E7B"/>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6AC"/>
    <w:rsid w:val="006026E6"/>
    <w:rsid w:val="00602BEF"/>
    <w:rsid w:val="00602E57"/>
    <w:rsid w:val="00603012"/>
    <w:rsid w:val="006030BB"/>
    <w:rsid w:val="006030BD"/>
    <w:rsid w:val="00603808"/>
    <w:rsid w:val="00603C02"/>
    <w:rsid w:val="00603C48"/>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9D1"/>
    <w:rsid w:val="00606BA1"/>
    <w:rsid w:val="00606C4D"/>
    <w:rsid w:val="00606D98"/>
    <w:rsid w:val="00606FA7"/>
    <w:rsid w:val="0060719F"/>
    <w:rsid w:val="0060722B"/>
    <w:rsid w:val="006076E6"/>
    <w:rsid w:val="00607856"/>
    <w:rsid w:val="006079D1"/>
    <w:rsid w:val="00607B19"/>
    <w:rsid w:val="00607BD8"/>
    <w:rsid w:val="00607C4F"/>
    <w:rsid w:val="00607CC4"/>
    <w:rsid w:val="00607DA0"/>
    <w:rsid w:val="00610168"/>
    <w:rsid w:val="006101F7"/>
    <w:rsid w:val="0061038F"/>
    <w:rsid w:val="00610465"/>
    <w:rsid w:val="00610479"/>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94A"/>
    <w:rsid w:val="00612A4F"/>
    <w:rsid w:val="00612B0B"/>
    <w:rsid w:val="00612E7B"/>
    <w:rsid w:val="0061317B"/>
    <w:rsid w:val="006131C5"/>
    <w:rsid w:val="00613534"/>
    <w:rsid w:val="0061373D"/>
    <w:rsid w:val="0061388C"/>
    <w:rsid w:val="006139BA"/>
    <w:rsid w:val="00613A9B"/>
    <w:rsid w:val="00613B66"/>
    <w:rsid w:val="00613CCA"/>
    <w:rsid w:val="00614424"/>
    <w:rsid w:val="006146E4"/>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C86"/>
    <w:rsid w:val="00617EEA"/>
    <w:rsid w:val="006206B5"/>
    <w:rsid w:val="006207FC"/>
    <w:rsid w:val="006208FF"/>
    <w:rsid w:val="00620D96"/>
    <w:rsid w:val="00621183"/>
    <w:rsid w:val="0062190D"/>
    <w:rsid w:val="006219AD"/>
    <w:rsid w:val="00621B7A"/>
    <w:rsid w:val="00621C4D"/>
    <w:rsid w:val="00621D64"/>
    <w:rsid w:val="00621E12"/>
    <w:rsid w:val="00621E7D"/>
    <w:rsid w:val="00622278"/>
    <w:rsid w:val="0062254B"/>
    <w:rsid w:val="00622929"/>
    <w:rsid w:val="00622E59"/>
    <w:rsid w:val="00623205"/>
    <w:rsid w:val="00623262"/>
    <w:rsid w:val="006233E1"/>
    <w:rsid w:val="00623446"/>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60"/>
    <w:rsid w:val="00630EB3"/>
    <w:rsid w:val="006312D6"/>
    <w:rsid w:val="00631344"/>
    <w:rsid w:val="0063139E"/>
    <w:rsid w:val="006314DF"/>
    <w:rsid w:val="00631605"/>
    <w:rsid w:val="0063176C"/>
    <w:rsid w:val="00631A71"/>
    <w:rsid w:val="00631DA7"/>
    <w:rsid w:val="00631E62"/>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163"/>
    <w:rsid w:val="00641298"/>
    <w:rsid w:val="0064145C"/>
    <w:rsid w:val="00641721"/>
    <w:rsid w:val="00641F9C"/>
    <w:rsid w:val="0064200B"/>
    <w:rsid w:val="0064202D"/>
    <w:rsid w:val="0064226C"/>
    <w:rsid w:val="0064238B"/>
    <w:rsid w:val="00642605"/>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457"/>
    <w:rsid w:val="00645512"/>
    <w:rsid w:val="006457C8"/>
    <w:rsid w:val="00645D23"/>
    <w:rsid w:val="00646231"/>
    <w:rsid w:val="00646235"/>
    <w:rsid w:val="00646259"/>
    <w:rsid w:val="0064625A"/>
    <w:rsid w:val="0064670F"/>
    <w:rsid w:val="006469BA"/>
    <w:rsid w:val="00646E88"/>
    <w:rsid w:val="00646EE8"/>
    <w:rsid w:val="00646F62"/>
    <w:rsid w:val="00646FE0"/>
    <w:rsid w:val="0064706F"/>
    <w:rsid w:val="0064732A"/>
    <w:rsid w:val="006474B3"/>
    <w:rsid w:val="006474F2"/>
    <w:rsid w:val="006475CC"/>
    <w:rsid w:val="00647EB2"/>
    <w:rsid w:val="00647F09"/>
    <w:rsid w:val="00647FD7"/>
    <w:rsid w:val="0065008E"/>
    <w:rsid w:val="00650092"/>
    <w:rsid w:val="006506EC"/>
    <w:rsid w:val="0065098C"/>
    <w:rsid w:val="00650D8F"/>
    <w:rsid w:val="00650F5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86F"/>
    <w:rsid w:val="006559E6"/>
    <w:rsid w:val="00655ACC"/>
    <w:rsid w:val="00655CB3"/>
    <w:rsid w:val="00656066"/>
    <w:rsid w:val="006561E2"/>
    <w:rsid w:val="0065663A"/>
    <w:rsid w:val="00656AF0"/>
    <w:rsid w:val="00656C7F"/>
    <w:rsid w:val="00656CC2"/>
    <w:rsid w:val="00656E87"/>
    <w:rsid w:val="00656F8B"/>
    <w:rsid w:val="00656FCA"/>
    <w:rsid w:val="00657366"/>
    <w:rsid w:val="0065795A"/>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38"/>
    <w:rsid w:val="00660E89"/>
    <w:rsid w:val="00660EFE"/>
    <w:rsid w:val="006619C8"/>
    <w:rsid w:val="00661BC4"/>
    <w:rsid w:val="00661DD0"/>
    <w:rsid w:val="006621A6"/>
    <w:rsid w:val="0066224E"/>
    <w:rsid w:val="006626D9"/>
    <w:rsid w:val="00662883"/>
    <w:rsid w:val="00662EDB"/>
    <w:rsid w:val="0066301F"/>
    <w:rsid w:val="006631F7"/>
    <w:rsid w:val="006633C0"/>
    <w:rsid w:val="006635CF"/>
    <w:rsid w:val="0066376F"/>
    <w:rsid w:val="006637E3"/>
    <w:rsid w:val="0066384C"/>
    <w:rsid w:val="00663AFC"/>
    <w:rsid w:val="00663FB6"/>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7C2"/>
    <w:rsid w:val="00667961"/>
    <w:rsid w:val="00667D30"/>
    <w:rsid w:val="0067002B"/>
    <w:rsid w:val="00670147"/>
    <w:rsid w:val="0067029D"/>
    <w:rsid w:val="00670403"/>
    <w:rsid w:val="006704C3"/>
    <w:rsid w:val="0067053F"/>
    <w:rsid w:val="006709DB"/>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5F"/>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904"/>
    <w:rsid w:val="0067695B"/>
    <w:rsid w:val="00677604"/>
    <w:rsid w:val="00677861"/>
    <w:rsid w:val="0067798F"/>
    <w:rsid w:val="00677AD6"/>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D47"/>
    <w:rsid w:val="00681EF1"/>
    <w:rsid w:val="006825F9"/>
    <w:rsid w:val="00682847"/>
    <w:rsid w:val="006829C2"/>
    <w:rsid w:val="00682A2B"/>
    <w:rsid w:val="00682ECE"/>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51A5"/>
    <w:rsid w:val="006851A7"/>
    <w:rsid w:val="00685266"/>
    <w:rsid w:val="00685571"/>
    <w:rsid w:val="00685698"/>
    <w:rsid w:val="006856F1"/>
    <w:rsid w:val="006858DF"/>
    <w:rsid w:val="00685A4D"/>
    <w:rsid w:val="00685ACD"/>
    <w:rsid w:val="00685B24"/>
    <w:rsid w:val="006861E9"/>
    <w:rsid w:val="00686313"/>
    <w:rsid w:val="0068655A"/>
    <w:rsid w:val="00686C7F"/>
    <w:rsid w:val="00687365"/>
    <w:rsid w:val="0068769A"/>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864"/>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B47"/>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DBE"/>
    <w:rsid w:val="006A7F52"/>
    <w:rsid w:val="006A7FF0"/>
    <w:rsid w:val="006B0129"/>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6BC"/>
    <w:rsid w:val="006B49B3"/>
    <w:rsid w:val="006B49D2"/>
    <w:rsid w:val="006B4CE5"/>
    <w:rsid w:val="006B51BB"/>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1F89"/>
    <w:rsid w:val="006C1FFF"/>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F8"/>
    <w:rsid w:val="006C64D5"/>
    <w:rsid w:val="006C67DA"/>
    <w:rsid w:val="006C6D0C"/>
    <w:rsid w:val="006C6E6D"/>
    <w:rsid w:val="006C7242"/>
    <w:rsid w:val="006C74DD"/>
    <w:rsid w:val="006C78A9"/>
    <w:rsid w:val="006C79A8"/>
    <w:rsid w:val="006C7AE2"/>
    <w:rsid w:val="006C7CB0"/>
    <w:rsid w:val="006C7CC7"/>
    <w:rsid w:val="006D062E"/>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ED4"/>
    <w:rsid w:val="006D2FF8"/>
    <w:rsid w:val="006D302A"/>
    <w:rsid w:val="006D30B2"/>
    <w:rsid w:val="006D35FD"/>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51"/>
    <w:rsid w:val="006E06B3"/>
    <w:rsid w:val="006E09ED"/>
    <w:rsid w:val="006E0BB8"/>
    <w:rsid w:val="006E0D37"/>
    <w:rsid w:val="006E0FB9"/>
    <w:rsid w:val="006E14B3"/>
    <w:rsid w:val="006E175D"/>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3C2"/>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F007E"/>
    <w:rsid w:val="006F020B"/>
    <w:rsid w:val="006F02FD"/>
    <w:rsid w:val="006F0D91"/>
    <w:rsid w:val="006F0DA1"/>
    <w:rsid w:val="006F0E98"/>
    <w:rsid w:val="006F14F2"/>
    <w:rsid w:val="006F169D"/>
    <w:rsid w:val="006F18BB"/>
    <w:rsid w:val="006F1A95"/>
    <w:rsid w:val="006F1B02"/>
    <w:rsid w:val="006F1BAA"/>
    <w:rsid w:val="006F1BCA"/>
    <w:rsid w:val="006F1CA0"/>
    <w:rsid w:val="006F1D16"/>
    <w:rsid w:val="006F1EFF"/>
    <w:rsid w:val="006F23EC"/>
    <w:rsid w:val="006F2578"/>
    <w:rsid w:val="006F2F10"/>
    <w:rsid w:val="006F2F8C"/>
    <w:rsid w:val="006F344B"/>
    <w:rsid w:val="006F357D"/>
    <w:rsid w:val="006F3664"/>
    <w:rsid w:val="006F40BA"/>
    <w:rsid w:val="006F42AE"/>
    <w:rsid w:val="006F4507"/>
    <w:rsid w:val="006F474E"/>
    <w:rsid w:val="006F502E"/>
    <w:rsid w:val="006F5608"/>
    <w:rsid w:val="006F560B"/>
    <w:rsid w:val="006F604B"/>
    <w:rsid w:val="006F6337"/>
    <w:rsid w:val="006F6502"/>
    <w:rsid w:val="006F6847"/>
    <w:rsid w:val="006F6F0F"/>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5D6"/>
    <w:rsid w:val="007035E8"/>
    <w:rsid w:val="007039BA"/>
    <w:rsid w:val="00703AFB"/>
    <w:rsid w:val="00703EFD"/>
    <w:rsid w:val="00703F9F"/>
    <w:rsid w:val="007040E6"/>
    <w:rsid w:val="007044BB"/>
    <w:rsid w:val="00704F73"/>
    <w:rsid w:val="00705306"/>
    <w:rsid w:val="007053A6"/>
    <w:rsid w:val="007054E5"/>
    <w:rsid w:val="00705812"/>
    <w:rsid w:val="00706076"/>
    <w:rsid w:val="007060FC"/>
    <w:rsid w:val="00706625"/>
    <w:rsid w:val="0070690C"/>
    <w:rsid w:val="00706952"/>
    <w:rsid w:val="00706B0E"/>
    <w:rsid w:val="00706B29"/>
    <w:rsid w:val="00706B40"/>
    <w:rsid w:val="00706C5A"/>
    <w:rsid w:val="00706C63"/>
    <w:rsid w:val="00706FC4"/>
    <w:rsid w:val="007073B1"/>
    <w:rsid w:val="0070768C"/>
    <w:rsid w:val="007076E6"/>
    <w:rsid w:val="007079B1"/>
    <w:rsid w:val="00707BC0"/>
    <w:rsid w:val="00707D18"/>
    <w:rsid w:val="00707F2A"/>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4D4E"/>
    <w:rsid w:val="007150B0"/>
    <w:rsid w:val="007155A6"/>
    <w:rsid w:val="00715797"/>
    <w:rsid w:val="00715A9A"/>
    <w:rsid w:val="00715B97"/>
    <w:rsid w:val="00716314"/>
    <w:rsid w:val="007166A6"/>
    <w:rsid w:val="00716813"/>
    <w:rsid w:val="00716926"/>
    <w:rsid w:val="00716979"/>
    <w:rsid w:val="00716A08"/>
    <w:rsid w:val="00716B77"/>
    <w:rsid w:val="00716CF5"/>
    <w:rsid w:val="00716DB2"/>
    <w:rsid w:val="00717224"/>
    <w:rsid w:val="0071732C"/>
    <w:rsid w:val="00717392"/>
    <w:rsid w:val="007175CC"/>
    <w:rsid w:val="007177D8"/>
    <w:rsid w:val="007177D9"/>
    <w:rsid w:val="0071796A"/>
    <w:rsid w:val="00717976"/>
    <w:rsid w:val="00717D89"/>
    <w:rsid w:val="00717EA3"/>
    <w:rsid w:val="00720157"/>
    <w:rsid w:val="007201AB"/>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F44"/>
    <w:rsid w:val="00724316"/>
    <w:rsid w:val="007249C7"/>
    <w:rsid w:val="00724CC7"/>
    <w:rsid w:val="00724DE0"/>
    <w:rsid w:val="00724F53"/>
    <w:rsid w:val="007250E5"/>
    <w:rsid w:val="00725157"/>
    <w:rsid w:val="00725267"/>
    <w:rsid w:val="007254F6"/>
    <w:rsid w:val="00725838"/>
    <w:rsid w:val="00725D0B"/>
    <w:rsid w:val="00725E6B"/>
    <w:rsid w:val="007262BD"/>
    <w:rsid w:val="00726333"/>
    <w:rsid w:val="00726414"/>
    <w:rsid w:val="007265FA"/>
    <w:rsid w:val="00726997"/>
    <w:rsid w:val="00726A2C"/>
    <w:rsid w:val="00726F50"/>
    <w:rsid w:val="00726FA4"/>
    <w:rsid w:val="007276BE"/>
    <w:rsid w:val="00727856"/>
    <w:rsid w:val="00727AD4"/>
    <w:rsid w:val="00727BD2"/>
    <w:rsid w:val="00727F76"/>
    <w:rsid w:val="00730269"/>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C7"/>
    <w:rsid w:val="007418E5"/>
    <w:rsid w:val="00741A20"/>
    <w:rsid w:val="00741B43"/>
    <w:rsid w:val="00741F41"/>
    <w:rsid w:val="00741FFB"/>
    <w:rsid w:val="00742016"/>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597"/>
    <w:rsid w:val="007465F4"/>
    <w:rsid w:val="007468D5"/>
    <w:rsid w:val="00746F46"/>
    <w:rsid w:val="007471F8"/>
    <w:rsid w:val="00747516"/>
    <w:rsid w:val="0074755D"/>
    <w:rsid w:val="007476F0"/>
    <w:rsid w:val="00747949"/>
    <w:rsid w:val="00747BB2"/>
    <w:rsid w:val="00747E51"/>
    <w:rsid w:val="00747F62"/>
    <w:rsid w:val="00750897"/>
    <w:rsid w:val="00750981"/>
    <w:rsid w:val="00750C2F"/>
    <w:rsid w:val="00750D2E"/>
    <w:rsid w:val="00751098"/>
    <w:rsid w:val="007510CD"/>
    <w:rsid w:val="0075111B"/>
    <w:rsid w:val="007513EE"/>
    <w:rsid w:val="00751B89"/>
    <w:rsid w:val="00751B8F"/>
    <w:rsid w:val="00751C7C"/>
    <w:rsid w:val="00751F34"/>
    <w:rsid w:val="0075295E"/>
    <w:rsid w:val="007529BE"/>
    <w:rsid w:val="00752ACF"/>
    <w:rsid w:val="00752E3A"/>
    <w:rsid w:val="00752E8D"/>
    <w:rsid w:val="00752E92"/>
    <w:rsid w:val="00752EC6"/>
    <w:rsid w:val="00752FB3"/>
    <w:rsid w:val="00752FD3"/>
    <w:rsid w:val="007532EE"/>
    <w:rsid w:val="007536E9"/>
    <w:rsid w:val="0075393B"/>
    <w:rsid w:val="00753A31"/>
    <w:rsid w:val="00754589"/>
    <w:rsid w:val="0075483D"/>
    <w:rsid w:val="00754F4E"/>
    <w:rsid w:val="00754F9F"/>
    <w:rsid w:val="00755089"/>
    <w:rsid w:val="00755223"/>
    <w:rsid w:val="00755262"/>
    <w:rsid w:val="00755366"/>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3F"/>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400"/>
    <w:rsid w:val="007675D8"/>
    <w:rsid w:val="0076768E"/>
    <w:rsid w:val="007676E5"/>
    <w:rsid w:val="00767700"/>
    <w:rsid w:val="0076771A"/>
    <w:rsid w:val="00767D35"/>
    <w:rsid w:val="00767E15"/>
    <w:rsid w:val="00767FD9"/>
    <w:rsid w:val="007700F8"/>
    <w:rsid w:val="007703E0"/>
    <w:rsid w:val="00770D59"/>
    <w:rsid w:val="00770D71"/>
    <w:rsid w:val="007713FB"/>
    <w:rsid w:val="00771AE2"/>
    <w:rsid w:val="00771BFA"/>
    <w:rsid w:val="00771C6C"/>
    <w:rsid w:val="00771D80"/>
    <w:rsid w:val="00771DBD"/>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3C8"/>
    <w:rsid w:val="00775874"/>
    <w:rsid w:val="00775886"/>
    <w:rsid w:val="00775934"/>
    <w:rsid w:val="00775974"/>
    <w:rsid w:val="00775CBC"/>
    <w:rsid w:val="00775F0A"/>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4D"/>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DA2"/>
    <w:rsid w:val="00782EE3"/>
    <w:rsid w:val="00783197"/>
    <w:rsid w:val="007834F3"/>
    <w:rsid w:val="00783A1E"/>
    <w:rsid w:val="00783B53"/>
    <w:rsid w:val="00784389"/>
    <w:rsid w:val="00784513"/>
    <w:rsid w:val="0078476D"/>
    <w:rsid w:val="007847CD"/>
    <w:rsid w:val="00784840"/>
    <w:rsid w:val="00784C02"/>
    <w:rsid w:val="00784C1B"/>
    <w:rsid w:val="00784D76"/>
    <w:rsid w:val="00784E22"/>
    <w:rsid w:val="00784FC2"/>
    <w:rsid w:val="007852E8"/>
    <w:rsid w:val="00785562"/>
    <w:rsid w:val="00785A27"/>
    <w:rsid w:val="00785F6D"/>
    <w:rsid w:val="0078660B"/>
    <w:rsid w:val="00786A73"/>
    <w:rsid w:val="00786ACC"/>
    <w:rsid w:val="00786B12"/>
    <w:rsid w:val="00786CE9"/>
    <w:rsid w:val="00786D0E"/>
    <w:rsid w:val="00786D77"/>
    <w:rsid w:val="00787634"/>
    <w:rsid w:val="0078771B"/>
    <w:rsid w:val="00787778"/>
    <w:rsid w:val="0078784E"/>
    <w:rsid w:val="00787999"/>
    <w:rsid w:val="00787FCB"/>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2EF"/>
    <w:rsid w:val="0079638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9A0"/>
    <w:rsid w:val="007A0C8F"/>
    <w:rsid w:val="007A0D76"/>
    <w:rsid w:val="007A111B"/>
    <w:rsid w:val="007A1381"/>
    <w:rsid w:val="007A16F4"/>
    <w:rsid w:val="007A194E"/>
    <w:rsid w:val="007A19B2"/>
    <w:rsid w:val="007A19E0"/>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4CF"/>
    <w:rsid w:val="007A6708"/>
    <w:rsid w:val="007A685F"/>
    <w:rsid w:val="007A6B94"/>
    <w:rsid w:val="007A6ED6"/>
    <w:rsid w:val="007A71D7"/>
    <w:rsid w:val="007A7356"/>
    <w:rsid w:val="007A7517"/>
    <w:rsid w:val="007A7600"/>
    <w:rsid w:val="007A7960"/>
    <w:rsid w:val="007B0002"/>
    <w:rsid w:val="007B017D"/>
    <w:rsid w:val="007B01AF"/>
    <w:rsid w:val="007B05C1"/>
    <w:rsid w:val="007B075C"/>
    <w:rsid w:val="007B083D"/>
    <w:rsid w:val="007B09B4"/>
    <w:rsid w:val="007B09D1"/>
    <w:rsid w:val="007B1265"/>
    <w:rsid w:val="007B1A21"/>
    <w:rsid w:val="007B1ACD"/>
    <w:rsid w:val="007B21B1"/>
    <w:rsid w:val="007B234D"/>
    <w:rsid w:val="007B2840"/>
    <w:rsid w:val="007B28B4"/>
    <w:rsid w:val="007B2E6D"/>
    <w:rsid w:val="007B2E7A"/>
    <w:rsid w:val="007B2FDF"/>
    <w:rsid w:val="007B30EA"/>
    <w:rsid w:val="007B33D2"/>
    <w:rsid w:val="007B354B"/>
    <w:rsid w:val="007B36A8"/>
    <w:rsid w:val="007B3A86"/>
    <w:rsid w:val="007B3B9A"/>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5F89"/>
    <w:rsid w:val="007B6168"/>
    <w:rsid w:val="007B6199"/>
    <w:rsid w:val="007B63AE"/>
    <w:rsid w:val="007B65FD"/>
    <w:rsid w:val="007B677E"/>
    <w:rsid w:val="007B690E"/>
    <w:rsid w:val="007B6AAE"/>
    <w:rsid w:val="007B6BCD"/>
    <w:rsid w:val="007B6C4C"/>
    <w:rsid w:val="007B6F26"/>
    <w:rsid w:val="007B70D1"/>
    <w:rsid w:val="007B7279"/>
    <w:rsid w:val="007B7837"/>
    <w:rsid w:val="007B7A69"/>
    <w:rsid w:val="007B7DF3"/>
    <w:rsid w:val="007B7E46"/>
    <w:rsid w:val="007B7ED7"/>
    <w:rsid w:val="007B7F1B"/>
    <w:rsid w:val="007C056D"/>
    <w:rsid w:val="007C05EB"/>
    <w:rsid w:val="007C0A22"/>
    <w:rsid w:val="007C0F4F"/>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3C72"/>
    <w:rsid w:val="007C4201"/>
    <w:rsid w:val="007C463C"/>
    <w:rsid w:val="007C46BA"/>
    <w:rsid w:val="007C4ABD"/>
    <w:rsid w:val="007C4B44"/>
    <w:rsid w:val="007C5273"/>
    <w:rsid w:val="007C5636"/>
    <w:rsid w:val="007C5886"/>
    <w:rsid w:val="007C59EB"/>
    <w:rsid w:val="007C5A14"/>
    <w:rsid w:val="007C5C83"/>
    <w:rsid w:val="007C5D8A"/>
    <w:rsid w:val="007C6321"/>
    <w:rsid w:val="007C64EA"/>
    <w:rsid w:val="007C662A"/>
    <w:rsid w:val="007C66AF"/>
    <w:rsid w:val="007C6958"/>
    <w:rsid w:val="007C6A21"/>
    <w:rsid w:val="007C6AAA"/>
    <w:rsid w:val="007C6C0E"/>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945"/>
    <w:rsid w:val="007D1995"/>
    <w:rsid w:val="007D1A42"/>
    <w:rsid w:val="007D1A5A"/>
    <w:rsid w:val="007D1AFC"/>
    <w:rsid w:val="007D1DE9"/>
    <w:rsid w:val="007D221D"/>
    <w:rsid w:val="007D24E4"/>
    <w:rsid w:val="007D269C"/>
    <w:rsid w:val="007D26D0"/>
    <w:rsid w:val="007D2B58"/>
    <w:rsid w:val="007D2B94"/>
    <w:rsid w:val="007D2CAF"/>
    <w:rsid w:val="007D31A0"/>
    <w:rsid w:val="007D344D"/>
    <w:rsid w:val="007D34B9"/>
    <w:rsid w:val="007D35B2"/>
    <w:rsid w:val="007D3AEC"/>
    <w:rsid w:val="007D3BA8"/>
    <w:rsid w:val="007D3FD8"/>
    <w:rsid w:val="007D4DC3"/>
    <w:rsid w:val="007D50FE"/>
    <w:rsid w:val="007D5181"/>
    <w:rsid w:val="007D5317"/>
    <w:rsid w:val="007D5450"/>
    <w:rsid w:val="007D573B"/>
    <w:rsid w:val="007D57F6"/>
    <w:rsid w:val="007D5967"/>
    <w:rsid w:val="007D5E26"/>
    <w:rsid w:val="007D5F56"/>
    <w:rsid w:val="007D602B"/>
    <w:rsid w:val="007D60AE"/>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90C"/>
    <w:rsid w:val="007F19AA"/>
    <w:rsid w:val="007F2272"/>
    <w:rsid w:val="007F2306"/>
    <w:rsid w:val="007F26DB"/>
    <w:rsid w:val="007F2BFA"/>
    <w:rsid w:val="007F2C18"/>
    <w:rsid w:val="007F2DF4"/>
    <w:rsid w:val="007F2F43"/>
    <w:rsid w:val="007F2F4D"/>
    <w:rsid w:val="007F37AD"/>
    <w:rsid w:val="007F38D3"/>
    <w:rsid w:val="007F3C73"/>
    <w:rsid w:val="007F3E5D"/>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548"/>
    <w:rsid w:val="00801586"/>
    <w:rsid w:val="0080159E"/>
    <w:rsid w:val="00801909"/>
    <w:rsid w:val="008019DF"/>
    <w:rsid w:val="00801A3A"/>
    <w:rsid w:val="00801E69"/>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FB9"/>
    <w:rsid w:val="00806141"/>
    <w:rsid w:val="00806758"/>
    <w:rsid w:val="00806932"/>
    <w:rsid w:val="00806B10"/>
    <w:rsid w:val="00806BF8"/>
    <w:rsid w:val="00807252"/>
    <w:rsid w:val="00807383"/>
    <w:rsid w:val="00807419"/>
    <w:rsid w:val="008076A5"/>
    <w:rsid w:val="008077B2"/>
    <w:rsid w:val="0080780B"/>
    <w:rsid w:val="008078B7"/>
    <w:rsid w:val="00807CE2"/>
    <w:rsid w:val="00807CE5"/>
    <w:rsid w:val="00810BE3"/>
    <w:rsid w:val="008111F2"/>
    <w:rsid w:val="0081147E"/>
    <w:rsid w:val="00812128"/>
    <w:rsid w:val="00812176"/>
    <w:rsid w:val="00812AF2"/>
    <w:rsid w:val="00812CDD"/>
    <w:rsid w:val="00812D5C"/>
    <w:rsid w:val="00812E06"/>
    <w:rsid w:val="00813274"/>
    <w:rsid w:val="00813288"/>
    <w:rsid w:val="00813315"/>
    <w:rsid w:val="008133B2"/>
    <w:rsid w:val="008136B2"/>
    <w:rsid w:val="00813804"/>
    <w:rsid w:val="00813855"/>
    <w:rsid w:val="00813888"/>
    <w:rsid w:val="00813B58"/>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F05"/>
    <w:rsid w:val="00817166"/>
    <w:rsid w:val="008173A5"/>
    <w:rsid w:val="00817469"/>
    <w:rsid w:val="008174E0"/>
    <w:rsid w:val="008177C2"/>
    <w:rsid w:val="00817A33"/>
    <w:rsid w:val="00817C17"/>
    <w:rsid w:val="008200F6"/>
    <w:rsid w:val="0082043D"/>
    <w:rsid w:val="008204D5"/>
    <w:rsid w:val="008206A5"/>
    <w:rsid w:val="008208ED"/>
    <w:rsid w:val="008208F4"/>
    <w:rsid w:val="00820AEC"/>
    <w:rsid w:val="00820B2F"/>
    <w:rsid w:val="00820CE9"/>
    <w:rsid w:val="00820D90"/>
    <w:rsid w:val="00820DC9"/>
    <w:rsid w:val="00820F3A"/>
    <w:rsid w:val="00820FC7"/>
    <w:rsid w:val="00821271"/>
    <w:rsid w:val="00821C68"/>
    <w:rsid w:val="00821C76"/>
    <w:rsid w:val="00821C8D"/>
    <w:rsid w:val="00821CA8"/>
    <w:rsid w:val="00821DC6"/>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0CF"/>
    <w:rsid w:val="008242B4"/>
    <w:rsid w:val="008245F9"/>
    <w:rsid w:val="00824671"/>
    <w:rsid w:val="008246B9"/>
    <w:rsid w:val="00824A4A"/>
    <w:rsid w:val="00824AF1"/>
    <w:rsid w:val="00824BE7"/>
    <w:rsid w:val="00824D37"/>
    <w:rsid w:val="00824D4D"/>
    <w:rsid w:val="00824E2F"/>
    <w:rsid w:val="00824E46"/>
    <w:rsid w:val="00824E90"/>
    <w:rsid w:val="00825189"/>
    <w:rsid w:val="0082519E"/>
    <w:rsid w:val="008252D3"/>
    <w:rsid w:val="00825335"/>
    <w:rsid w:val="008253A1"/>
    <w:rsid w:val="008255D5"/>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C9"/>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974"/>
    <w:rsid w:val="00832DA5"/>
    <w:rsid w:val="008331E9"/>
    <w:rsid w:val="008332FE"/>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4BE"/>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08"/>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3E1"/>
    <w:rsid w:val="00852728"/>
    <w:rsid w:val="0085294E"/>
    <w:rsid w:val="00852A01"/>
    <w:rsid w:val="00852AB5"/>
    <w:rsid w:val="00852BFE"/>
    <w:rsid w:val="00852F8B"/>
    <w:rsid w:val="00853100"/>
    <w:rsid w:val="00853834"/>
    <w:rsid w:val="0085396A"/>
    <w:rsid w:val="00853A2E"/>
    <w:rsid w:val="00853BC0"/>
    <w:rsid w:val="00853D05"/>
    <w:rsid w:val="00853D12"/>
    <w:rsid w:val="00853F0F"/>
    <w:rsid w:val="00853F97"/>
    <w:rsid w:val="008540EB"/>
    <w:rsid w:val="0085431B"/>
    <w:rsid w:val="0085444A"/>
    <w:rsid w:val="008544B5"/>
    <w:rsid w:val="00854566"/>
    <w:rsid w:val="00854948"/>
    <w:rsid w:val="00854AC2"/>
    <w:rsid w:val="00854BC0"/>
    <w:rsid w:val="00854C05"/>
    <w:rsid w:val="008558EF"/>
    <w:rsid w:val="008559A4"/>
    <w:rsid w:val="008559FD"/>
    <w:rsid w:val="00855C66"/>
    <w:rsid w:val="00855D46"/>
    <w:rsid w:val="008560CE"/>
    <w:rsid w:val="008561F9"/>
    <w:rsid w:val="00856992"/>
    <w:rsid w:val="00856A09"/>
    <w:rsid w:val="00856AA3"/>
    <w:rsid w:val="008577F2"/>
    <w:rsid w:val="00857DEE"/>
    <w:rsid w:val="00857DF4"/>
    <w:rsid w:val="008607F2"/>
    <w:rsid w:val="00860AD4"/>
    <w:rsid w:val="00860C63"/>
    <w:rsid w:val="00860DB7"/>
    <w:rsid w:val="00860DD6"/>
    <w:rsid w:val="00860F8F"/>
    <w:rsid w:val="00860F9B"/>
    <w:rsid w:val="00861272"/>
    <w:rsid w:val="00861477"/>
    <w:rsid w:val="008614CA"/>
    <w:rsid w:val="0086179E"/>
    <w:rsid w:val="00861D5C"/>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FA5"/>
    <w:rsid w:val="008821CA"/>
    <w:rsid w:val="008822D5"/>
    <w:rsid w:val="00882364"/>
    <w:rsid w:val="008823A3"/>
    <w:rsid w:val="008824F9"/>
    <w:rsid w:val="008825F4"/>
    <w:rsid w:val="008826DC"/>
    <w:rsid w:val="00882967"/>
    <w:rsid w:val="00882BE0"/>
    <w:rsid w:val="00882C14"/>
    <w:rsid w:val="00882E4B"/>
    <w:rsid w:val="0088319F"/>
    <w:rsid w:val="00883483"/>
    <w:rsid w:val="008839E4"/>
    <w:rsid w:val="00883CA2"/>
    <w:rsid w:val="00883D38"/>
    <w:rsid w:val="00883E17"/>
    <w:rsid w:val="00884163"/>
    <w:rsid w:val="008842DF"/>
    <w:rsid w:val="00884419"/>
    <w:rsid w:val="00884465"/>
    <w:rsid w:val="0088477C"/>
    <w:rsid w:val="0088484D"/>
    <w:rsid w:val="00884CE8"/>
    <w:rsid w:val="00884EF2"/>
    <w:rsid w:val="008852AB"/>
    <w:rsid w:val="0088545A"/>
    <w:rsid w:val="00885671"/>
    <w:rsid w:val="00885D54"/>
    <w:rsid w:val="00885E17"/>
    <w:rsid w:val="008863A6"/>
    <w:rsid w:val="008865E3"/>
    <w:rsid w:val="008865F9"/>
    <w:rsid w:val="008866E0"/>
    <w:rsid w:val="00886F5E"/>
    <w:rsid w:val="008872C2"/>
    <w:rsid w:val="008872C6"/>
    <w:rsid w:val="00887CAB"/>
    <w:rsid w:val="0089021A"/>
    <w:rsid w:val="008902C1"/>
    <w:rsid w:val="00890481"/>
    <w:rsid w:val="00890B56"/>
    <w:rsid w:val="00890ED1"/>
    <w:rsid w:val="00891085"/>
    <w:rsid w:val="00891182"/>
    <w:rsid w:val="008911CD"/>
    <w:rsid w:val="00891206"/>
    <w:rsid w:val="0089174D"/>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6FA4"/>
    <w:rsid w:val="00897A0E"/>
    <w:rsid w:val="00897A69"/>
    <w:rsid w:val="00897ED1"/>
    <w:rsid w:val="00897F20"/>
    <w:rsid w:val="008A0453"/>
    <w:rsid w:val="008A061D"/>
    <w:rsid w:val="008A07CE"/>
    <w:rsid w:val="008A07F0"/>
    <w:rsid w:val="008A0C6F"/>
    <w:rsid w:val="008A0CD8"/>
    <w:rsid w:val="008A1392"/>
    <w:rsid w:val="008A1609"/>
    <w:rsid w:val="008A18B1"/>
    <w:rsid w:val="008A1BAA"/>
    <w:rsid w:val="008A1BC1"/>
    <w:rsid w:val="008A1D6A"/>
    <w:rsid w:val="008A1E72"/>
    <w:rsid w:val="008A2413"/>
    <w:rsid w:val="008A25A6"/>
    <w:rsid w:val="008A2904"/>
    <w:rsid w:val="008A291F"/>
    <w:rsid w:val="008A2E0C"/>
    <w:rsid w:val="008A34E0"/>
    <w:rsid w:val="008A368E"/>
    <w:rsid w:val="008A36F0"/>
    <w:rsid w:val="008A37E5"/>
    <w:rsid w:val="008A3F9E"/>
    <w:rsid w:val="008A401D"/>
    <w:rsid w:val="008A4256"/>
    <w:rsid w:val="008A451C"/>
    <w:rsid w:val="008A4744"/>
    <w:rsid w:val="008A47DC"/>
    <w:rsid w:val="008A4824"/>
    <w:rsid w:val="008A49B1"/>
    <w:rsid w:val="008A4D08"/>
    <w:rsid w:val="008A4F1E"/>
    <w:rsid w:val="008A4F85"/>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61F"/>
    <w:rsid w:val="008B0B57"/>
    <w:rsid w:val="008B0CB1"/>
    <w:rsid w:val="008B0F29"/>
    <w:rsid w:val="008B1089"/>
    <w:rsid w:val="008B1146"/>
    <w:rsid w:val="008B114F"/>
    <w:rsid w:val="008B1150"/>
    <w:rsid w:val="008B1161"/>
    <w:rsid w:val="008B1293"/>
    <w:rsid w:val="008B13DE"/>
    <w:rsid w:val="008B13E7"/>
    <w:rsid w:val="008B1813"/>
    <w:rsid w:val="008B1870"/>
    <w:rsid w:val="008B21B6"/>
    <w:rsid w:val="008B2236"/>
    <w:rsid w:val="008B226B"/>
    <w:rsid w:val="008B22DB"/>
    <w:rsid w:val="008B297A"/>
    <w:rsid w:val="008B2FAB"/>
    <w:rsid w:val="008B31D5"/>
    <w:rsid w:val="008B3498"/>
    <w:rsid w:val="008B3682"/>
    <w:rsid w:val="008B3A18"/>
    <w:rsid w:val="008B3A4A"/>
    <w:rsid w:val="008B3D66"/>
    <w:rsid w:val="008B411F"/>
    <w:rsid w:val="008B4175"/>
    <w:rsid w:val="008B4397"/>
    <w:rsid w:val="008B444E"/>
    <w:rsid w:val="008B44D0"/>
    <w:rsid w:val="008B45B1"/>
    <w:rsid w:val="008B4626"/>
    <w:rsid w:val="008B47CA"/>
    <w:rsid w:val="008B48B7"/>
    <w:rsid w:val="008B4976"/>
    <w:rsid w:val="008B4A2A"/>
    <w:rsid w:val="008B4FC7"/>
    <w:rsid w:val="008B5102"/>
    <w:rsid w:val="008B548D"/>
    <w:rsid w:val="008B58E7"/>
    <w:rsid w:val="008B5E20"/>
    <w:rsid w:val="008B615E"/>
    <w:rsid w:val="008B63D6"/>
    <w:rsid w:val="008B67BC"/>
    <w:rsid w:val="008B6E48"/>
    <w:rsid w:val="008B6FC0"/>
    <w:rsid w:val="008B7102"/>
    <w:rsid w:val="008B723D"/>
    <w:rsid w:val="008B76EE"/>
    <w:rsid w:val="008B7721"/>
    <w:rsid w:val="008B77E9"/>
    <w:rsid w:val="008B781A"/>
    <w:rsid w:val="008B7CB2"/>
    <w:rsid w:val="008C0597"/>
    <w:rsid w:val="008C081E"/>
    <w:rsid w:val="008C0BCD"/>
    <w:rsid w:val="008C0E6B"/>
    <w:rsid w:val="008C0E7D"/>
    <w:rsid w:val="008C1B54"/>
    <w:rsid w:val="008C23C8"/>
    <w:rsid w:val="008C23C9"/>
    <w:rsid w:val="008C24CB"/>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B5B"/>
    <w:rsid w:val="008C5E64"/>
    <w:rsid w:val="008C6111"/>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52F"/>
    <w:rsid w:val="008D06AC"/>
    <w:rsid w:val="008D06CF"/>
    <w:rsid w:val="008D0782"/>
    <w:rsid w:val="008D0833"/>
    <w:rsid w:val="008D088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3EB"/>
    <w:rsid w:val="008D394B"/>
    <w:rsid w:val="008D3AC8"/>
    <w:rsid w:val="008D4528"/>
    <w:rsid w:val="008D46C8"/>
    <w:rsid w:val="008D48E9"/>
    <w:rsid w:val="008D4E81"/>
    <w:rsid w:val="008D4F44"/>
    <w:rsid w:val="008D5053"/>
    <w:rsid w:val="008D51EC"/>
    <w:rsid w:val="008D5326"/>
    <w:rsid w:val="008D53DC"/>
    <w:rsid w:val="008D5517"/>
    <w:rsid w:val="008D5530"/>
    <w:rsid w:val="008D582A"/>
    <w:rsid w:val="008D5960"/>
    <w:rsid w:val="008D5A82"/>
    <w:rsid w:val="008D5C2B"/>
    <w:rsid w:val="008D6132"/>
    <w:rsid w:val="008D6163"/>
    <w:rsid w:val="008D64F3"/>
    <w:rsid w:val="008D6627"/>
    <w:rsid w:val="008D684F"/>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4E0"/>
    <w:rsid w:val="008E37BC"/>
    <w:rsid w:val="008E3A51"/>
    <w:rsid w:val="008E3D95"/>
    <w:rsid w:val="008E3EDB"/>
    <w:rsid w:val="008E3FEB"/>
    <w:rsid w:val="008E4256"/>
    <w:rsid w:val="008E4544"/>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677"/>
    <w:rsid w:val="008E7B49"/>
    <w:rsid w:val="008E7B51"/>
    <w:rsid w:val="008E7CC6"/>
    <w:rsid w:val="008F0202"/>
    <w:rsid w:val="008F03B6"/>
    <w:rsid w:val="008F054C"/>
    <w:rsid w:val="008F0CE6"/>
    <w:rsid w:val="008F0D78"/>
    <w:rsid w:val="008F0FAA"/>
    <w:rsid w:val="008F122E"/>
    <w:rsid w:val="008F1286"/>
    <w:rsid w:val="008F1311"/>
    <w:rsid w:val="008F1584"/>
    <w:rsid w:val="008F1635"/>
    <w:rsid w:val="008F1693"/>
    <w:rsid w:val="008F179B"/>
    <w:rsid w:val="008F18EC"/>
    <w:rsid w:val="008F1A55"/>
    <w:rsid w:val="008F1AF6"/>
    <w:rsid w:val="008F1F72"/>
    <w:rsid w:val="008F27AA"/>
    <w:rsid w:val="008F286D"/>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A02"/>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5B7"/>
    <w:rsid w:val="0090280E"/>
    <w:rsid w:val="0090287A"/>
    <w:rsid w:val="00902E36"/>
    <w:rsid w:val="00902E73"/>
    <w:rsid w:val="00902FFC"/>
    <w:rsid w:val="009030C4"/>
    <w:rsid w:val="00903532"/>
    <w:rsid w:val="00903906"/>
    <w:rsid w:val="00903914"/>
    <w:rsid w:val="00903B72"/>
    <w:rsid w:val="00903BF8"/>
    <w:rsid w:val="00903E90"/>
    <w:rsid w:val="009040B5"/>
    <w:rsid w:val="009046B5"/>
    <w:rsid w:val="00905201"/>
    <w:rsid w:val="00905396"/>
    <w:rsid w:val="009054A3"/>
    <w:rsid w:val="00905775"/>
    <w:rsid w:val="00905939"/>
    <w:rsid w:val="0090594B"/>
    <w:rsid w:val="009059C1"/>
    <w:rsid w:val="00905A22"/>
    <w:rsid w:val="00905DB4"/>
    <w:rsid w:val="00906310"/>
    <w:rsid w:val="009064A7"/>
    <w:rsid w:val="00906817"/>
    <w:rsid w:val="009069DA"/>
    <w:rsid w:val="00906C6F"/>
    <w:rsid w:val="009070A1"/>
    <w:rsid w:val="00907123"/>
    <w:rsid w:val="00907197"/>
    <w:rsid w:val="009073ED"/>
    <w:rsid w:val="00907604"/>
    <w:rsid w:val="00907A3F"/>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D44"/>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0E0D"/>
    <w:rsid w:val="009210F0"/>
    <w:rsid w:val="009211D1"/>
    <w:rsid w:val="009217D6"/>
    <w:rsid w:val="009217EE"/>
    <w:rsid w:val="00921846"/>
    <w:rsid w:val="0092184A"/>
    <w:rsid w:val="00921CAD"/>
    <w:rsid w:val="00921CC0"/>
    <w:rsid w:val="00922481"/>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1EF"/>
    <w:rsid w:val="009305F1"/>
    <w:rsid w:val="0093065A"/>
    <w:rsid w:val="00930D85"/>
    <w:rsid w:val="00930F3E"/>
    <w:rsid w:val="00931144"/>
    <w:rsid w:val="009312FC"/>
    <w:rsid w:val="009315BA"/>
    <w:rsid w:val="0093175F"/>
    <w:rsid w:val="00931AB8"/>
    <w:rsid w:val="00931BC2"/>
    <w:rsid w:val="00931C54"/>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E49"/>
    <w:rsid w:val="00934F9A"/>
    <w:rsid w:val="00935410"/>
    <w:rsid w:val="009355EC"/>
    <w:rsid w:val="009355F5"/>
    <w:rsid w:val="00935B2B"/>
    <w:rsid w:val="00935B74"/>
    <w:rsid w:val="00935DC4"/>
    <w:rsid w:val="00935F85"/>
    <w:rsid w:val="00936658"/>
    <w:rsid w:val="00936CCE"/>
    <w:rsid w:val="00936CF4"/>
    <w:rsid w:val="00936E80"/>
    <w:rsid w:val="009370A1"/>
    <w:rsid w:val="00937175"/>
    <w:rsid w:val="00937760"/>
    <w:rsid w:val="009377E4"/>
    <w:rsid w:val="0093792C"/>
    <w:rsid w:val="00937BB5"/>
    <w:rsid w:val="00937CD2"/>
    <w:rsid w:val="0094008E"/>
    <w:rsid w:val="00940266"/>
    <w:rsid w:val="00940537"/>
    <w:rsid w:val="009406DE"/>
    <w:rsid w:val="009407CC"/>
    <w:rsid w:val="00940CDC"/>
    <w:rsid w:val="00940EBC"/>
    <w:rsid w:val="00940F49"/>
    <w:rsid w:val="0094112C"/>
    <w:rsid w:val="009412BE"/>
    <w:rsid w:val="009413F8"/>
    <w:rsid w:val="00941671"/>
    <w:rsid w:val="00941920"/>
    <w:rsid w:val="009419A6"/>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0B1"/>
    <w:rsid w:val="00950292"/>
    <w:rsid w:val="0095032F"/>
    <w:rsid w:val="00950499"/>
    <w:rsid w:val="00950937"/>
    <w:rsid w:val="00950AD0"/>
    <w:rsid w:val="00950AEF"/>
    <w:rsid w:val="009510C4"/>
    <w:rsid w:val="0095114E"/>
    <w:rsid w:val="0095147A"/>
    <w:rsid w:val="009516C4"/>
    <w:rsid w:val="0095184D"/>
    <w:rsid w:val="009519DA"/>
    <w:rsid w:val="00951B64"/>
    <w:rsid w:val="00951F5C"/>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004"/>
    <w:rsid w:val="009541AC"/>
    <w:rsid w:val="00954263"/>
    <w:rsid w:val="00954286"/>
    <w:rsid w:val="009542A8"/>
    <w:rsid w:val="00954501"/>
    <w:rsid w:val="00954892"/>
    <w:rsid w:val="009549F9"/>
    <w:rsid w:val="00954ADB"/>
    <w:rsid w:val="00954BF0"/>
    <w:rsid w:val="00954EA7"/>
    <w:rsid w:val="009552EA"/>
    <w:rsid w:val="0095582B"/>
    <w:rsid w:val="009559B6"/>
    <w:rsid w:val="00955DDE"/>
    <w:rsid w:val="009560B6"/>
    <w:rsid w:val="00956793"/>
    <w:rsid w:val="00956827"/>
    <w:rsid w:val="009568F4"/>
    <w:rsid w:val="00956C96"/>
    <w:rsid w:val="00956E87"/>
    <w:rsid w:val="00956FD3"/>
    <w:rsid w:val="009571A6"/>
    <w:rsid w:val="00957C78"/>
    <w:rsid w:val="00957CEF"/>
    <w:rsid w:val="00957E04"/>
    <w:rsid w:val="0096007A"/>
    <w:rsid w:val="0096018A"/>
    <w:rsid w:val="0096034D"/>
    <w:rsid w:val="009603BD"/>
    <w:rsid w:val="00960559"/>
    <w:rsid w:val="009606F6"/>
    <w:rsid w:val="00960972"/>
    <w:rsid w:val="00960A6A"/>
    <w:rsid w:val="00960A9E"/>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929"/>
    <w:rsid w:val="00962A49"/>
    <w:rsid w:val="00962AF0"/>
    <w:rsid w:val="00962CC0"/>
    <w:rsid w:val="00962DA1"/>
    <w:rsid w:val="00962F80"/>
    <w:rsid w:val="00963025"/>
    <w:rsid w:val="00963187"/>
    <w:rsid w:val="009635A6"/>
    <w:rsid w:val="00963885"/>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6EB"/>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33B4"/>
    <w:rsid w:val="009733D4"/>
    <w:rsid w:val="009734B2"/>
    <w:rsid w:val="00973604"/>
    <w:rsid w:val="00973607"/>
    <w:rsid w:val="009739F4"/>
    <w:rsid w:val="00973BDF"/>
    <w:rsid w:val="00973FF9"/>
    <w:rsid w:val="00974066"/>
    <w:rsid w:val="009740EE"/>
    <w:rsid w:val="0097439A"/>
    <w:rsid w:val="00974552"/>
    <w:rsid w:val="009745C3"/>
    <w:rsid w:val="009745F4"/>
    <w:rsid w:val="00974688"/>
    <w:rsid w:val="00974B6E"/>
    <w:rsid w:val="00974C09"/>
    <w:rsid w:val="00974CD8"/>
    <w:rsid w:val="00974E5C"/>
    <w:rsid w:val="00975097"/>
    <w:rsid w:val="0097519A"/>
    <w:rsid w:val="009753D0"/>
    <w:rsid w:val="00975444"/>
    <w:rsid w:val="00975594"/>
    <w:rsid w:val="0097578E"/>
    <w:rsid w:val="00975807"/>
    <w:rsid w:val="00975933"/>
    <w:rsid w:val="00975965"/>
    <w:rsid w:val="00975977"/>
    <w:rsid w:val="00975BCD"/>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C93"/>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DC3"/>
    <w:rsid w:val="0098408A"/>
    <w:rsid w:val="00984240"/>
    <w:rsid w:val="00984369"/>
    <w:rsid w:val="0098449E"/>
    <w:rsid w:val="0098464F"/>
    <w:rsid w:val="0098480B"/>
    <w:rsid w:val="00984B0F"/>
    <w:rsid w:val="00984CB0"/>
    <w:rsid w:val="00985149"/>
    <w:rsid w:val="00985488"/>
    <w:rsid w:val="009854FA"/>
    <w:rsid w:val="00985990"/>
    <w:rsid w:val="00985C21"/>
    <w:rsid w:val="00985C48"/>
    <w:rsid w:val="00985E24"/>
    <w:rsid w:val="0098673A"/>
    <w:rsid w:val="00986DA8"/>
    <w:rsid w:val="00986E12"/>
    <w:rsid w:val="00987167"/>
    <w:rsid w:val="009875AA"/>
    <w:rsid w:val="009877AD"/>
    <w:rsid w:val="009877BF"/>
    <w:rsid w:val="00987D62"/>
    <w:rsid w:val="00990461"/>
    <w:rsid w:val="00990698"/>
    <w:rsid w:val="00990790"/>
    <w:rsid w:val="0099095D"/>
    <w:rsid w:val="00990A5D"/>
    <w:rsid w:val="00990BE4"/>
    <w:rsid w:val="00990C54"/>
    <w:rsid w:val="0099135D"/>
    <w:rsid w:val="0099168F"/>
    <w:rsid w:val="009918EC"/>
    <w:rsid w:val="00991A5A"/>
    <w:rsid w:val="00991D3C"/>
    <w:rsid w:val="00991D93"/>
    <w:rsid w:val="0099234E"/>
    <w:rsid w:val="00992394"/>
    <w:rsid w:val="0099264F"/>
    <w:rsid w:val="00992ACB"/>
    <w:rsid w:val="00992B2B"/>
    <w:rsid w:val="00992B68"/>
    <w:rsid w:val="00992D80"/>
    <w:rsid w:val="00993183"/>
    <w:rsid w:val="009932C9"/>
    <w:rsid w:val="00993329"/>
    <w:rsid w:val="00993601"/>
    <w:rsid w:val="0099366C"/>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208"/>
    <w:rsid w:val="009A133C"/>
    <w:rsid w:val="009A15CF"/>
    <w:rsid w:val="009A174C"/>
    <w:rsid w:val="009A1896"/>
    <w:rsid w:val="009A1AAA"/>
    <w:rsid w:val="009A1CB7"/>
    <w:rsid w:val="009A1F37"/>
    <w:rsid w:val="009A2048"/>
    <w:rsid w:val="009A207E"/>
    <w:rsid w:val="009A2518"/>
    <w:rsid w:val="009A26C8"/>
    <w:rsid w:val="009A26FF"/>
    <w:rsid w:val="009A27AE"/>
    <w:rsid w:val="009A2BEA"/>
    <w:rsid w:val="009A2C73"/>
    <w:rsid w:val="009A2EA3"/>
    <w:rsid w:val="009A302F"/>
    <w:rsid w:val="009A3191"/>
    <w:rsid w:val="009A3367"/>
    <w:rsid w:val="009A39B2"/>
    <w:rsid w:val="009A3DA0"/>
    <w:rsid w:val="009A402B"/>
    <w:rsid w:val="009A41F0"/>
    <w:rsid w:val="009A4321"/>
    <w:rsid w:val="009A46B9"/>
    <w:rsid w:val="009A4744"/>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C10"/>
    <w:rsid w:val="009B000F"/>
    <w:rsid w:val="009B010F"/>
    <w:rsid w:val="009B018C"/>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7DD"/>
    <w:rsid w:val="009B296B"/>
    <w:rsid w:val="009B2B38"/>
    <w:rsid w:val="009B33C7"/>
    <w:rsid w:val="009B3615"/>
    <w:rsid w:val="009B3B3A"/>
    <w:rsid w:val="009B4268"/>
    <w:rsid w:val="009B433D"/>
    <w:rsid w:val="009B46AF"/>
    <w:rsid w:val="009B4797"/>
    <w:rsid w:val="009B47BE"/>
    <w:rsid w:val="009B4914"/>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E33"/>
    <w:rsid w:val="009C2F12"/>
    <w:rsid w:val="009C3222"/>
    <w:rsid w:val="009C33D9"/>
    <w:rsid w:val="009C34D0"/>
    <w:rsid w:val="009C3526"/>
    <w:rsid w:val="009C3623"/>
    <w:rsid w:val="009C3A20"/>
    <w:rsid w:val="009C3CD6"/>
    <w:rsid w:val="009C3E2F"/>
    <w:rsid w:val="009C3E87"/>
    <w:rsid w:val="009C40AA"/>
    <w:rsid w:val="009C40EF"/>
    <w:rsid w:val="009C46AC"/>
    <w:rsid w:val="009C4B49"/>
    <w:rsid w:val="009C4BBB"/>
    <w:rsid w:val="009C4C6C"/>
    <w:rsid w:val="009C5039"/>
    <w:rsid w:val="009C5067"/>
    <w:rsid w:val="009C50A7"/>
    <w:rsid w:val="009C520E"/>
    <w:rsid w:val="009C55B8"/>
    <w:rsid w:val="009C5634"/>
    <w:rsid w:val="009C565D"/>
    <w:rsid w:val="009C56E0"/>
    <w:rsid w:val="009C57B3"/>
    <w:rsid w:val="009C5864"/>
    <w:rsid w:val="009C5D3E"/>
    <w:rsid w:val="009C5D7A"/>
    <w:rsid w:val="009C5F69"/>
    <w:rsid w:val="009C5FD2"/>
    <w:rsid w:val="009C60E4"/>
    <w:rsid w:val="009C6193"/>
    <w:rsid w:val="009C6265"/>
    <w:rsid w:val="009C626B"/>
    <w:rsid w:val="009C6BDC"/>
    <w:rsid w:val="009C6C79"/>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5BF"/>
    <w:rsid w:val="009D08F6"/>
    <w:rsid w:val="009D09B5"/>
    <w:rsid w:val="009D0DF0"/>
    <w:rsid w:val="009D0FF2"/>
    <w:rsid w:val="009D15AE"/>
    <w:rsid w:val="009D17EA"/>
    <w:rsid w:val="009D17FA"/>
    <w:rsid w:val="009D18AC"/>
    <w:rsid w:val="009D1A01"/>
    <w:rsid w:val="009D1E0B"/>
    <w:rsid w:val="009D1F0C"/>
    <w:rsid w:val="009D1F29"/>
    <w:rsid w:val="009D203F"/>
    <w:rsid w:val="009D268F"/>
    <w:rsid w:val="009D2740"/>
    <w:rsid w:val="009D281A"/>
    <w:rsid w:val="009D2B9C"/>
    <w:rsid w:val="009D2BD0"/>
    <w:rsid w:val="009D2DE3"/>
    <w:rsid w:val="009D38C0"/>
    <w:rsid w:val="009D3A3D"/>
    <w:rsid w:val="009D3B39"/>
    <w:rsid w:val="009D3C12"/>
    <w:rsid w:val="009D3D89"/>
    <w:rsid w:val="009D4016"/>
    <w:rsid w:val="009D4291"/>
    <w:rsid w:val="009D4778"/>
    <w:rsid w:val="009D4B17"/>
    <w:rsid w:val="009D51AA"/>
    <w:rsid w:val="009D5417"/>
    <w:rsid w:val="009D569C"/>
    <w:rsid w:val="009D579A"/>
    <w:rsid w:val="009D58F8"/>
    <w:rsid w:val="009D5941"/>
    <w:rsid w:val="009D5C71"/>
    <w:rsid w:val="009D5E2A"/>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227"/>
    <w:rsid w:val="009E1439"/>
    <w:rsid w:val="009E144E"/>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DF7"/>
    <w:rsid w:val="009E5F36"/>
    <w:rsid w:val="009E5F3B"/>
    <w:rsid w:val="009E610E"/>
    <w:rsid w:val="009E634F"/>
    <w:rsid w:val="009E6426"/>
    <w:rsid w:val="009E6B48"/>
    <w:rsid w:val="009E6CDE"/>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0221"/>
    <w:rsid w:val="00A008AF"/>
    <w:rsid w:val="00A010DC"/>
    <w:rsid w:val="00A012C7"/>
    <w:rsid w:val="00A01677"/>
    <w:rsid w:val="00A01B12"/>
    <w:rsid w:val="00A01CAF"/>
    <w:rsid w:val="00A01E2A"/>
    <w:rsid w:val="00A01E81"/>
    <w:rsid w:val="00A022D4"/>
    <w:rsid w:val="00A023B0"/>
    <w:rsid w:val="00A029F2"/>
    <w:rsid w:val="00A02A02"/>
    <w:rsid w:val="00A02D43"/>
    <w:rsid w:val="00A02D4C"/>
    <w:rsid w:val="00A038E0"/>
    <w:rsid w:val="00A03ADC"/>
    <w:rsid w:val="00A03AE3"/>
    <w:rsid w:val="00A03C63"/>
    <w:rsid w:val="00A03CB8"/>
    <w:rsid w:val="00A042BE"/>
    <w:rsid w:val="00A0454F"/>
    <w:rsid w:val="00A0458F"/>
    <w:rsid w:val="00A04690"/>
    <w:rsid w:val="00A046FB"/>
    <w:rsid w:val="00A04765"/>
    <w:rsid w:val="00A0492A"/>
    <w:rsid w:val="00A04A77"/>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0C5B"/>
    <w:rsid w:val="00A21277"/>
    <w:rsid w:val="00A212EF"/>
    <w:rsid w:val="00A21569"/>
    <w:rsid w:val="00A217EC"/>
    <w:rsid w:val="00A21AE9"/>
    <w:rsid w:val="00A21B58"/>
    <w:rsid w:val="00A2222A"/>
    <w:rsid w:val="00A224EB"/>
    <w:rsid w:val="00A225CB"/>
    <w:rsid w:val="00A226DF"/>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A78"/>
    <w:rsid w:val="00A25ACB"/>
    <w:rsid w:val="00A25B9E"/>
    <w:rsid w:val="00A25DDB"/>
    <w:rsid w:val="00A2642F"/>
    <w:rsid w:val="00A2663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59D"/>
    <w:rsid w:val="00A32885"/>
    <w:rsid w:val="00A328C5"/>
    <w:rsid w:val="00A32B8B"/>
    <w:rsid w:val="00A32B90"/>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165"/>
    <w:rsid w:val="00A42213"/>
    <w:rsid w:val="00A42463"/>
    <w:rsid w:val="00A42559"/>
    <w:rsid w:val="00A427B3"/>
    <w:rsid w:val="00A429F6"/>
    <w:rsid w:val="00A42AC6"/>
    <w:rsid w:val="00A42B71"/>
    <w:rsid w:val="00A42B99"/>
    <w:rsid w:val="00A43042"/>
    <w:rsid w:val="00A4317B"/>
    <w:rsid w:val="00A43352"/>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4E0"/>
    <w:rsid w:val="00A535C9"/>
    <w:rsid w:val="00A53715"/>
    <w:rsid w:val="00A53735"/>
    <w:rsid w:val="00A5387E"/>
    <w:rsid w:val="00A53898"/>
    <w:rsid w:val="00A53936"/>
    <w:rsid w:val="00A53971"/>
    <w:rsid w:val="00A539D3"/>
    <w:rsid w:val="00A53B3D"/>
    <w:rsid w:val="00A53D4B"/>
    <w:rsid w:val="00A53DA8"/>
    <w:rsid w:val="00A54007"/>
    <w:rsid w:val="00A54099"/>
    <w:rsid w:val="00A54184"/>
    <w:rsid w:val="00A5418D"/>
    <w:rsid w:val="00A54194"/>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72"/>
    <w:rsid w:val="00A60BFE"/>
    <w:rsid w:val="00A60DF7"/>
    <w:rsid w:val="00A60EEA"/>
    <w:rsid w:val="00A612B7"/>
    <w:rsid w:val="00A614A6"/>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681"/>
    <w:rsid w:val="00A66735"/>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0CBF"/>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013"/>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299"/>
    <w:rsid w:val="00A8236D"/>
    <w:rsid w:val="00A823E1"/>
    <w:rsid w:val="00A82770"/>
    <w:rsid w:val="00A82D76"/>
    <w:rsid w:val="00A82E0C"/>
    <w:rsid w:val="00A831ED"/>
    <w:rsid w:val="00A83369"/>
    <w:rsid w:val="00A83525"/>
    <w:rsid w:val="00A8362C"/>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7C8"/>
    <w:rsid w:val="00A90868"/>
    <w:rsid w:val="00A90944"/>
    <w:rsid w:val="00A90A7F"/>
    <w:rsid w:val="00A90AAD"/>
    <w:rsid w:val="00A90B82"/>
    <w:rsid w:val="00A91051"/>
    <w:rsid w:val="00A91215"/>
    <w:rsid w:val="00A9132A"/>
    <w:rsid w:val="00A9134F"/>
    <w:rsid w:val="00A91BCE"/>
    <w:rsid w:val="00A91E60"/>
    <w:rsid w:val="00A9216C"/>
    <w:rsid w:val="00A928CC"/>
    <w:rsid w:val="00A92B1E"/>
    <w:rsid w:val="00A92DBF"/>
    <w:rsid w:val="00A9343B"/>
    <w:rsid w:val="00A93619"/>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6D"/>
    <w:rsid w:val="00A96099"/>
    <w:rsid w:val="00A9622F"/>
    <w:rsid w:val="00A96293"/>
    <w:rsid w:val="00A9692E"/>
    <w:rsid w:val="00A969CA"/>
    <w:rsid w:val="00A96AAF"/>
    <w:rsid w:val="00A97011"/>
    <w:rsid w:val="00A970D3"/>
    <w:rsid w:val="00A97321"/>
    <w:rsid w:val="00A973E2"/>
    <w:rsid w:val="00A976F1"/>
    <w:rsid w:val="00A9775F"/>
    <w:rsid w:val="00A97A08"/>
    <w:rsid w:val="00A97CE6"/>
    <w:rsid w:val="00AA018E"/>
    <w:rsid w:val="00AA02CB"/>
    <w:rsid w:val="00AA05DF"/>
    <w:rsid w:val="00AA0AC1"/>
    <w:rsid w:val="00AA0B79"/>
    <w:rsid w:val="00AA0FDB"/>
    <w:rsid w:val="00AA1092"/>
    <w:rsid w:val="00AA13DA"/>
    <w:rsid w:val="00AA1532"/>
    <w:rsid w:val="00AA181B"/>
    <w:rsid w:val="00AA1907"/>
    <w:rsid w:val="00AA1B55"/>
    <w:rsid w:val="00AA2221"/>
    <w:rsid w:val="00AA2801"/>
    <w:rsid w:val="00AA284F"/>
    <w:rsid w:val="00AA29BD"/>
    <w:rsid w:val="00AA2BDF"/>
    <w:rsid w:val="00AA2BE2"/>
    <w:rsid w:val="00AA3671"/>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C5E"/>
    <w:rsid w:val="00AA7D2E"/>
    <w:rsid w:val="00AB01F2"/>
    <w:rsid w:val="00AB0274"/>
    <w:rsid w:val="00AB036B"/>
    <w:rsid w:val="00AB039D"/>
    <w:rsid w:val="00AB03F7"/>
    <w:rsid w:val="00AB0436"/>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40"/>
    <w:rsid w:val="00AB5F98"/>
    <w:rsid w:val="00AB608D"/>
    <w:rsid w:val="00AB61FB"/>
    <w:rsid w:val="00AB63A6"/>
    <w:rsid w:val="00AB650D"/>
    <w:rsid w:val="00AB688C"/>
    <w:rsid w:val="00AB6D49"/>
    <w:rsid w:val="00AB6F6C"/>
    <w:rsid w:val="00AB70BE"/>
    <w:rsid w:val="00AB7255"/>
    <w:rsid w:val="00AB7787"/>
    <w:rsid w:val="00AB77E5"/>
    <w:rsid w:val="00AB78D9"/>
    <w:rsid w:val="00AB7DC2"/>
    <w:rsid w:val="00AB7E74"/>
    <w:rsid w:val="00AB7FD0"/>
    <w:rsid w:val="00AC00F3"/>
    <w:rsid w:val="00AC0222"/>
    <w:rsid w:val="00AC04C8"/>
    <w:rsid w:val="00AC0AB1"/>
    <w:rsid w:val="00AC1217"/>
    <w:rsid w:val="00AC1346"/>
    <w:rsid w:val="00AC1866"/>
    <w:rsid w:val="00AC18D9"/>
    <w:rsid w:val="00AC2487"/>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557"/>
    <w:rsid w:val="00AC49CF"/>
    <w:rsid w:val="00AC4B2B"/>
    <w:rsid w:val="00AC4B8A"/>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C5A"/>
    <w:rsid w:val="00AC7E54"/>
    <w:rsid w:val="00AD0009"/>
    <w:rsid w:val="00AD012E"/>
    <w:rsid w:val="00AD0447"/>
    <w:rsid w:val="00AD069D"/>
    <w:rsid w:val="00AD081B"/>
    <w:rsid w:val="00AD084B"/>
    <w:rsid w:val="00AD0A55"/>
    <w:rsid w:val="00AD101C"/>
    <w:rsid w:val="00AD1295"/>
    <w:rsid w:val="00AD14C1"/>
    <w:rsid w:val="00AD16FC"/>
    <w:rsid w:val="00AD1A5D"/>
    <w:rsid w:val="00AD1C9D"/>
    <w:rsid w:val="00AD1E58"/>
    <w:rsid w:val="00AD1F54"/>
    <w:rsid w:val="00AD2058"/>
    <w:rsid w:val="00AD2113"/>
    <w:rsid w:val="00AD212F"/>
    <w:rsid w:val="00AD22EF"/>
    <w:rsid w:val="00AD2DAC"/>
    <w:rsid w:val="00AD2DC9"/>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E0C"/>
    <w:rsid w:val="00AD6123"/>
    <w:rsid w:val="00AD6845"/>
    <w:rsid w:val="00AD68C1"/>
    <w:rsid w:val="00AD6C00"/>
    <w:rsid w:val="00AD6C74"/>
    <w:rsid w:val="00AD7053"/>
    <w:rsid w:val="00AD748B"/>
    <w:rsid w:val="00AD7659"/>
    <w:rsid w:val="00AD7895"/>
    <w:rsid w:val="00AD79F1"/>
    <w:rsid w:val="00AD79F4"/>
    <w:rsid w:val="00AD7B8E"/>
    <w:rsid w:val="00AE00E2"/>
    <w:rsid w:val="00AE01CF"/>
    <w:rsid w:val="00AE01E4"/>
    <w:rsid w:val="00AE0677"/>
    <w:rsid w:val="00AE0A3A"/>
    <w:rsid w:val="00AE0C87"/>
    <w:rsid w:val="00AE0DCC"/>
    <w:rsid w:val="00AE0FEE"/>
    <w:rsid w:val="00AE1197"/>
    <w:rsid w:val="00AE1315"/>
    <w:rsid w:val="00AE1842"/>
    <w:rsid w:val="00AE1C39"/>
    <w:rsid w:val="00AE2025"/>
    <w:rsid w:val="00AE2421"/>
    <w:rsid w:val="00AE26DD"/>
    <w:rsid w:val="00AE2A19"/>
    <w:rsid w:val="00AE2EA0"/>
    <w:rsid w:val="00AE318C"/>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76C"/>
    <w:rsid w:val="00AF0E17"/>
    <w:rsid w:val="00AF10B2"/>
    <w:rsid w:val="00AF112A"/>
    <w:rsid w:val="00AF11C4"/>
    <w:rsid w:val="00AF12A8"/>
    <w:rsid w:val="00AF18E7"/>
    <w:rsid w:val="00AF1BE6"/>
    <w:rsid w:val="00AF1C90"/>
    <w:rsid w:val="00AF1D41"/>
    <w:rsid w:val="00AF1F1A"/>
    <w:rsid w:val="00AF2181"/>
    <w:rsid w:val="00AF22D2"/>
    <w:rsid w:val="00AF24DF"/>
    <w:rsid w:val="00AF263B"/>
    <w:rsid w:val="00AF29F6"/>
    <w:rsid w:val="00AF2A7B"/>
    <w:rsid w:val="00AF2C75"/>
    <w:rsid w:val="00AF2CCD"/>
    <w:rsid w:val="00AF33FE"/>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9E5"/>
    <w:rsid w:val="00AF7A9B"/>
    <w:rsid w:val="00AF7CC7"/>
    <w:rsid w:val="00AF7E92"/>
    <w:rsid w:val="00B00018"/>
    <w:rsid w:val="00B000BE"/>
    <w:rsid w:val="00B0030E"/>
    <w:rsid w:val="00B00879"/>
    <w:rsid w:val="00B00938"/>
    <w:rsid w:val="00B00C29"/>
    <w:rsid w:val="00B00D80"/>
    <w:rsid w:val="00B012CA"/>
    <w:rsid w:val="00B01369"/>
    <w:rsid w:val="00B01D56"/>
    <w:rsid w:val="00B01E3F"/>
    <w:rsid w:val="00B023FD"/>
    <w:rsid w:val="00B0249F"/>
    <w:rsid w:val="00B02584"/>
    <w:rsid w:val="00B02C47"/>
    <w:rsid w:val="00B035D9"/>
    <w:rsid w:val="00B03AAB"/>
    <w:rsid w:val="00B03AC1"/>
    <w:rsid w:val="00B03B1C"/>
    <w:rsid w:val="00B03BF2"/>
    <w:rsid w:val="00B0402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0EC"/>
    <w:rsid w:val="00B121CA"/>
    <w:rsid w:val="00B12319"/>
    <w:rsid w:val="00B1265F"/>
    <w:rsid w:val="00B12B3E"/>
    <w:rsid w:val="00B12F0E"/>
    <w:rsid w:val="00B12F3B"/>
    <w:rsid w:val="00B13015"/>
    <w:rsid w:val="00B13206"/>
    <w:rsid w:val="00B13405"/>
    <w:rsid w:val="00B136FB"/>
    <w:rsid w:val="00B13794"/>
    <w:rsid w:val="00B1382F"/>
    <w:rsid w:val="00B13921"/>
    <w:rsid w:val="00B13A33"/>
    <w:rsid w:val="00B13A9F"/>
    <w:rsid w:val="00B13B99"/>
    <w:rsid w:val="00B13CD1"/>
    <w:rsid w:val="00B1412C"/>
    <w:rsid w:val="00B144A8"/>
    <w:rsid w:val="00B14578"/>
    <w:rsid w:val="00B14A35"/>
    <w:rsid w:val="00B14C29"/>
    <w:rsid w:val="00B14F54"/>
    <w:rsid w:val="00B15302"/>
    <w:rsid w:val="00B1535C"/>
    <w:rsid w:val="00B1536C"/>
    <w:rsid w:val="00B15397"/>
    <w:rsid w:val="00B153E3"/>
    <w:rsid w:val="00B15581"/>
    <w:rsid w:val="00B155AE"/>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094"/>
    <w:rsid w:val="00B2112B"/>
    <w:rsid w:val="00B213FE"/>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07"/>
    <w:rsid w:val="00B332CB"/>
    <w:rsid w:val="00B33494"/>
    <w:rsid w:val="00B336A3"/>
    <w:rsid w:val="00B336BF"/>
    <w:rsid w:val="00B33B22"/>
    <w:rsid w:val="00B33C54"/>
    <w:rsid w:val="00B33E67"/>
    <w:rsid w:val="00B33F8B"/>
    <w:rsid w:val="00B3400C"/>
    <w:rsid w:val="00B34194"/>
    <w:rsid w:val="00B3452F"/>
    <w:rsid w:val="00B34564"/>
    <w:rsid w:val="00B34630"/>
    <w:rsid w:val="00B34AF9"/>
    <w:rsid w:val="00B34F0D"/>
    <w:rsid w:val="00B34F20"/>
    <w:rsid w:val="00B352C0"/>
    <w:rsid w:val="00B3533D"/>
    <w:rsid w:val="00B35523"/>
    <w:rsid w:val="00B35996"/>
    <w:rsid w:val="00B35BF4"/>
    <w:rsid w:val="00B35E70"/>
    <w:rsid w:val="00B3614B"/>
    <w:rsid w:val="00B36749"/>
    <w:rsid w:val="00B36803"/>
    <w:rsid w:val="00B36921"/>
    <w:rsid w:val="00B36DE3"/>
    <w:rsid w:val="00B37757"/>
    <w:rsid w:val="00B37CC4"/>
    <w:rsid w:val="00B37DE1"/>
    <w:rsid w:val="00B37DFC"/>
    <w:rsid w:val="00B37EA2"/>
    <w:rsid w:val="00B37EF4"/>
    <w:rsid w:val="00B4040E"/>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3EE1"/>
    <w:rsid w:val="00B441DB"/>
    <w:rsid w:val="00B443C1"/>
    <w:rsid w:val="00B44422"/>
    <w:rsid w:val="00B44674"/>
    <w:rsid w:val="00B44915"/>
    <w:rsid w:val="00B44C24"/>
    <w:rsid w:val="00B45079"/>
    <w:rsid w:val="00B4556A"/>
    <w:rsid w:val="00B45626"/>
    <w:rsid w:val="00B45AF9"/>
    <w:rsid w:val="00B45B79"/>
    <w:rsid w:val="00B45B7A"/>
    <w:rsid w:val="00B461AD"/>
    <w:rsid w:val="00B46B64"/>
    <w:rsid w:val="00B46BDD"/>
    <w:rsid w:val="00B46C80"/>
    <w:rsid w:val="00B46CC1"/>
    <w:rsid w:val="00B46DBE"/>
    <w:rsid w:val="00B46FA3"/>
    <w:rsid w:val="00B470EA"/>
    <w:rsid w:val="00B47394"/>
    <w:rsid w:val="00B475A9"/>
    <w:rsid w:val="00B4799D"/>
    <w:rsid w:val="00B479A8"/>
    <w:rsid w:val="00B47A89"/>
    <w:rsid w:val="00B47B51"/>
    <w:rsid w:val="00B47D66"/>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927"/>
    <w:rsid w:val="00B53AEF"/>
    <w:rsid w:val="00B53BC9"/>
    <w:rsid w:val="00B53D03"/>
    <w:rsid w:val="00B53E86"/>
    <w:rsid w:val="00B5417C"/>
    <w:rsid w:val="00B546E2"/>
    <w:rsid w:val="00B54AB4"/>
    <w:rsid w:val="00B55390"/>
    <w:rsid w:val="00B5548E"/>
    <w:rsid w:val="00B55AC6"/>
    <w:rsid w:val="00B55D56"/>
    <w:rsid w:val="00B55F9E"/>
    <w:rsid w:val="00B55FBA"/>
    <w:rsid w:val="00B560F0"/>
    <w:rsid w:val="00B56134"/>
    <w:rsid w:val="00B565E9"/>
    <w:rsid w:val="00B566BA"/>
    <w:rsid w:val="00B569A4"/>
    <w:rsid w:val="00B569B8"/>
    <w:rsid w:val="00B56CA8"/>
    <w:rsid w:val="00B570F1"/>
    <w:rsid w:val="00B57DC9"/>
    <w:rsid w:val="00B57E2F"/>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5D4"/>
    <w:rsid w:val="00B64AB2"/>
    <w:rsid w:val="00B651B0"/>
    <w:rsid w:val="00B651FC"/>
    <w:rsid w:val="00B65207"/>
    <w:rsid w:val="00B6522F"/>
    <w:rsid w:val="00B65343"/>
    <w:rsid w:val="00B654FC"/>
    <w:rsid w:val="00B65BE6"/>
    <w:rsid w:val="00B65C8F"/>
    <w:rsid w:val="00B65EDD"/>
    <w:rsid w:val="00B65FEF"/>
    <w:rsid w:val="00B6648B"/>
    <w:rsid w:val="00B665B6"/>
    <w:rsid w:val="00B66615"/>
    <w:rsid w:val="00B667B3"/>
    <w:rsid w:val="00B66D07"/>
    <w:rsid w:val="00B66D23"/>
    <w:rsid w:val="00B66DA9"/>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24"/>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A7D"/>
    <w:rsid w:val="00B82C01"/>
    <w:rsid w:val="00B82C1F"/>
    <w:rsid w:val="00B82E52"/>
    <w:rsid w:val="00B8304C"/>
    <w:rsid w:val="00B83381"/>
    <w:rsid w:val="00B835A3"/>
    <w:rsid w:val="00B83E46"/>
    <w:rsid w:val="00B84184"/>
    <w:rsid w:val="00B843B6"/>
    <w:rsid w:val="00B84689"/>
    <w:rsid w:val="00B849C9"/>
    <w:rsid w:val="00B84A62"/>
    <w:rsid w:val="00B84ED3"/>
    <w:rsid w:val="00B84F34"/>
    <w:rsid w:val="00B84F7F"/>
    <w:rsid w:val="00B853C7"/>
    <w:rsid w:val="00B85414"/>
    <w:rsid w:val="00B85465"/>
    <w:rsid w:val="00B85747"/>
    <w:rsid w:val="00B8645C"/>
    <w:rsid w:val="00B86801"/>
    <w:rsid w:val="00B86933"/>
    <w:rsid w:val="00B86BB1"/>
    <w:rsid w:val="00B86C48"/>
    <w:rsid w:val="00B87258"/>
    <w:rsid w:val="00B87267"/>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C75"/>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5C"/>
    <w:rsid w:val="00B950CA"/>
    <w:rsid w:val="00B952F6"/>
    <w:rsid w:val="00B953B9"/>
    <w:rsid w:val="00B95491"/>
    <w:rsid w:val="00B95568"/>
    <w:rsid w:val="00B9557F"/>
    <w:rsid w:val="00B95A79"/>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1D73"/>
    <w:rsid w:val="00BA2652"/>
    <w:rsid w:val="00BA2914"/>
    <w:rsid w:val="00BA2B6F"/>
    <w:rsid w:val="00BA2DD7"/>
    <w:rsid w:val="00BA3072"/>
    <w:rsid w:val="00BA30C7"/>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6C"/>
    <w:rsid w:val="00BA688B"/>
    <w:rsid w:val="00BA6C06"/>
    <w:rsid w:val="00BA6DF7"/>
    <w:rsid w:val="00BA6EAB"/>
    <w:rsid w:val="00BA7246"/>
    <w:rsid w:val="00BA7262"/>
    <w:rsid w:val="00BA7269"/>
    <w:rsid w:val="00BA757B"/>
    <w:rsid w:val="00BA7AAD"/>
    <w:rsid w:val="00BA7AB6"/>
    <w:rsid w:val="00BA7B74"/>
    <w:rsid w:val="00BA7D3A"/>
    <w:rsid w:val="00BB0E11"/>
    <w:rsid w:val="00BB0F25"/>
    <w:rsid w:val="00BB0F4D"/>
    <w:rsid w:val="00BB10EA"/>
    <w:rsid w:val="00BB1628"/>
    <w:rsid w:val="00BB1803"/>
    <w:rsid w:val="00BB1837"/>
    <w:rsid w:val="00BB1857"/>
    <w:rsid w:val="00BB18C4"/>
    <w:rsid w:val="00BB1C14"/>
    <w:rsid w:val="00BB1CBA"/>
    <w:rsid w:val="00BB25A9"/>
    <w:rsid w:val="00BB27DE"/>
    <w:rsid w:val="00BB298C"/>
    <w:rsid w:val="00BB29AF"/>
    <w:rsid w:val="00BB2ABC"/>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D0322"/>
    <w:rsid w:val="00BD05D8"/>
    <w:rsid w:val="00BD06E7"/>
    <w:rsid w:val="00BD0A2B"/>
    <w:rsid w:val="00BD0C7F"/>
    <w:rsid w:val="00BD0CAD"/>
    <w:rsid w:val="00BD1838"/>
    <w:rsid w:val="00BD1891"/>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550"/>
    <w:rsid w:val="00BD559C"/>
    <w:rsid w:val="00BD56B8"/>
    <w:rsid w:val="00BD5802"/>
    <w:rsid w:val="00BD618C"/>
    <w:rsid w:val="00BD64BE"/>
    <w:rsid w:val="00BD6593"/>
    <w:rsid w:val="00BD6630"/>
    <w:rsid w:val="00BD6C37"/>
    <w:rsid w:val="00BD6DFD"/>
    <w:rsid w:val="00BD6FDD"/>
    <w:rsid w:val="00BD7460"/>
    <w:rsid w:val="00BD74BF"/>
    <w:rsid w:val="00BD7CA5"/>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ADF"/>
    <w:rsid w:val="00BE5B67"/>
    <w:rsid w:val="00BE5DD0"/>
    <w:rsid w:val="00BE5E4E"/>
    <w:rsid w:val="00BE5FB1"/>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4EA"/>
    <w:rsid w:val="00BF0757"/>
    <w:rsid w:val="00BF0A16"/>
    <w:rsid w:val="00BF0BA0"/>
    <w:rsid w:val="00BF0D8D"/>
    <w:rsid w:val="00BF0E35"/>
    <w:rsid w:val="00BF0F33"/>
    <w:rsid w:val="00BF132A"/>
    <w:rsid w:val="00BF16CF"/>
    <w:rsid w:val="00BF198A"/>
    <w:rsid w:val="00BF19BB"/>
    <w:rsid w:val="00BF1AF8"/>
    <w:rsid w:val="00BF24D5"/>
    <w:rsid w:val="00BF2509"/>
    <w:rsid w:val="00BF2632"/>
    <w:rsid w:val="00BF273C"/>
    <w:rsid w:val="00BF27F2"/>
    <w:rsid w:val="00BF2B0D"/>
    <w:rsid w:val="00BF2C55"/>
    <w:rsid w:val="00BF3073"/>
    <w:rsid w:val="00BF322D"/>
    <w:rsid w:val="00BF325C"/>
    <w:rsid w:val="00BF32B7"/>
    <w:rsid w:val="00BF330A"/>
    <w:rsid w:val="00BF3675"/>
    <w:rsid w:val="00BF3715"/>
    <w:rsid w:val="00BF38CD"/>
    <w:rsid w:val="00BF3B82"/>
    <w:rsid w:val="00BF3E3F"/>
    <w:rsid w:val="00BF41F9"/>
    <w:rsid w:val="00BF4775"/>
    <w:rsid w:val="00BF4860"/>
    <w:rsid w:val="00BF48E2"/>
    <w:rsid w:val="00BF4BF3"/>
    <w:rsid w:val="00BF4EE4"/>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AD4"/>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CE"/>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A63"/>
    <w:rsid w:val="00C11F2A"/>
    <w:rsid w:val="00C1200C"/>
    <w:rsid w:val="00C1249E"/>
    <w:rsid w:val="00C124C9"/>
    <w:rsid w:val="00C12554"/>
    <w:rsid w:val="00C1256A"/>
    <w:rsid w:val="00C127B6"/>
    <w:rsid w:val="00C12A64"/>
    <w:rsid w:val="00C12DD6"/>
    <w:rsid w:val="00C131E0"/>
    <w:rsid w:val="00C138AF"/>
    <w:rsid w:val="00C13C42"/>
    <w:rsid w:val="00C14C63"/>
    <w:rsid w:val="00C14F48"/>
    <w:rsid w:val="00C15021"/>
    <w:rsid w:val="00C151E3"/>
    <w:rsid w:val="00C152E3"/>
    <w:rsid w:val="00C1540D"/>
    <w:rsid w:val="00C154CD"/>
    <w:rsid w:val="00C15507"/>
    <w:rsid w:val="00C15671"/>
    <w:rsid w:val="00C158D3"/>
    <w:rsid w:val="00C158DA"/>
    <w:rsid w:val="00C15B87"/>
    <w:rsid w:val="00C160CD"/>
    <w:rsid w:val="00C165B2"/>
    <w:rsid w:val="00C16703"/>
    <w:rsid w:val="00C16AB2"/>
    <w:rsid w:val="00C16C05"/>
    <w:rsid w:val="00C17036"/>
    <w:rsid w:val="00C17188"/>
    <w:rsid w:val="00C17215"/>
    <w:rsid w:val="00C173AD"/>
    <w:rsid w:val="00C1758F"/>
    <w:rsid w:val="00C176AD"/>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EC1"/>
    <w:rsid w:val="00C240BF"/>
    <w:rsid w:val="00C240EE"/>
    <w:rsid w:val="00C24245"/>
    <w:rsid w:val="00C2479D"/>
    <w:rsid w:val="00C247BF"/>
    <w:rsid w:val="00C24BE2"/>
    <w:rsid w:val="00C24ED1"/>
    <w:rsid w:val="00C24F1D"/>
    <w:rsid w:val="00C24F6C"/>
    <w:rsid w:val="00C25159"/>
    <w:rsid w:val="00C253E2"/>
    <w:rsid w:val="00C25D5F"/>
    <w:rsid w:val="00C25EDE"/>
    <w:rsid w:val="00C26040"/>
    <w:rsid w:val="00C2662E"/>
    <w:rsid w:val="00C267C6"/>
    <w:rsid w:val="00C26CC7"/>
    <w:rsid w:val="00C27030"/>
    <w:rsid w:val="00C271E2"/>
    <w:rsid w:val="00C27518"/>
    <w:rsid w:val="00C275D2"/>
    <w:rsid w:val="00C2784F"/>
    <w:rsid w:val="00C27D1D"/>
    <w:rsid w:val="00C27F24"/>
    <w:rsid w:val="00C301B8"/>
    <w:rsid w:val="00C3023F"/>
    <w:rsid w:val="00C30438"/>
    <w:rsid w:val="00C304C5"/>
    <w:rsid w:val="00C30873"/>
    <w:rsid w:val="00C30902"/>
    <w:rsid w:val="00C30E82"/>
    <w:rsid w:val="00C3105A"/>
    <w:rsid w:val="00C311E2"/>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D11"/>
    <w:rsid w:val="00C33DAD"/>
    <w:rsid w:val="00C348C9"/>
    <w:rsid w:val="00C34A49"/>
    <w:rsid w:val="00C34BAA"/>
    <w:rsid w:val="00C34F1C"/>
    <w:rsid w:val="00C35415"/>
    <w:rsid w:val="00C354E3"/>
    <w:rsid w:val="00C355EB"/>
    <w:rsid w:val="00C35967"/>
    <w:rsid w:val="00C35BF9"/>
    <w:rsid w:val="00C35D6A"/>
    <w:rsid w:val="00C35E06"/>
    <w:rsid w:val="00C35FB5"/>
    <w:rsid w:val="00C36132"/>
    <w:rsid w:val="00C36168"/>
    <w:rsid w:val="00C362BB"/>
    <w:rsid w:val="00C36535"/>
    <w:rsid w:val="00C3665A"/>
    <w:rsid w:val="00C36775"/>
    <w:rsid w:val="00C367B2"/>
    <w:rsid w:val="00C36B06"/>
    <w:rsid w:val="00C36C89"/>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6B5"/>
    <w:rsid w:val="00C41B04"/>
    <w:rsid w:val="00C41D3E"/>
    <w:rsid w:val="00C41D69"/>
    <w:rsid w:val="00C41F7A"/>
    <w:rsid w:val="00C42042"/>
    <w:rsid w:val="00C4265D"/>
    <w:rsid w:val="00C42674"/>
    <w:rsid w:val="00C428A6"/>
    <w:rsid w:val="00C42D3F"/>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75"/>
    <w:rsid w:val="00C465E1"/>
    <w:rsid w:val="00C467FD"/>
    <w:rsid w:val="00C46812"/>
    <w:rsid w:val="00C46AA1"/>
    <w:rsid w:val="00C472B8"/>
    <w:rsid w:val="00C472DF"/>
    <w:rsid w:val="00C4730A"/>
    <w:rsid w:val="00C4751E"/>
    <w:rsid w:val="00C4751F"/>
    <w:rsid w:val="00C47594"/>
    <w:rsid w:val="00C47A2C"/>
    <w:rsid w:val="00C47AA1"/>
    <w:rsid w:val="00C47C2D"/>
    <w:rsid w:val="00C50676"/>
    <w:rsid w:val="00C50A03"/>
    <w:rsid w:val="00C50D39"/>
    <w:rsid w:val="00C50EB3"/>
    <w:rsid w:val="00C5100D"/>
    <w:rsid w:val="00C51307"/>
    <w:rsid w:val="00C51415"/>
    <w:rsid w:val="00C5156D"/>
    <w:rsid w:val="00C517CA"/>
    <w:rsid w:val="00C51864"/>
    <w:rsid w:val="00C51878"/>
    <w:rsid w:val="00C51A6C"/>
    <w:rsid w:val="00C51B2B"/>
    <w:rsid w:val="00C523B3"/>
    <w:rsid w:val="00C524BE"/>
    <w:rsid w:val="00C5277B"/>
    <w:rsid w:val="00C52BF3"/>
    <w:rsid w:val="00C52DED"/>
    <w:rsid w:val="00C52F8C"/>
    <w:rsid w:val="00C531B8"/>
    <w:rsid w:val="00C53708"/>
    <w:rsid w:val="00C53728"/>
    <w:rsid w:val="00C53955"/>
    <w:rsid w:val="00C53A76"/>
    <w:rsid w:val="00C53BAC"/>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659"/>
    <w:rsid w:val="00C6066C"/>
    <w:rsid w:val="00C606D0"/>
    <w:rsid w:val="00C606E8"/>
    <w:rsid w:val="00C607C3"/>
    <w:rsid w:val="00C60C67"/>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0FD"/>
    <w:rsid w:val="00C641E9"/>
    <w:rsid w:val="00C64322"/>
    <w:rsid w:val="00C646E0"/>
    <w:rsid w:val="00C646F0"/>
    <w:rsid w:val="00C647CC"/>
    <w:rsid w:val="00C648E2"/>
    <w:rsid w:val="00C6492D"/>
    <w:rsid w:val="00C64AF1"/>
    <w:rsid w:val="00C64B75"/>
    <w:rsid w:val="00C64CA8"/>
    <w:rsid w:val="00C64E07"/>
    <w:rsid w:val="00C652DA"/>
    <w:rsid w:val="00C65572"/>
    <w:rsid w:val="00C65655"/>
    <w:rsid w:val="00C657DD"/>
    <w:rsid w:val="00C65A5E"/>
    <w:rsid w:val="00C65A69"/>
    <w:rsid w:val="00C65A6A"/>
    <w:rsid w:val="00C65D4F"/>
    <w:rsid w:val="00C66083"/>
    <w:rsid w:val="00C66225"/>
    <w:rsid w:val="00C662B0"/>
    <w:rsid w:val="00C663FE"/>
    <w:rsid w:val="00C6645A"/>
    <w:rsid w:val="00C66482"/>
    <w:rsid w:val="00C66555"/>
    <w:rsid w:val="00C66878"/>
    <w:rsid w:val="00C66ABC"/>
    <w:rsid w:val="00C66B3A"/>
    <w:rsid w:val="00C66C0D"/>
    <w:rsid w:val="00C66F28"/>
    <w:rsid w:val="00C67001"/>
    <w:rsid w:val="00C67495"/>
    <w:rsid w:val="00C67507"/>
    <w:rsid w:val="00C6787B"/>
    <w:rsid w:val="00C70017"/>
    <w:rsid w:val="00C7026C"/>
    <w:rsid w:val="00C7031D"/>
    <w:rsid w:val="00C704C0"/>
    <w:rsid w:val="00C704C9"/>
    <w:rsid w:val="00C70720"/>
    <w:rsid w:val="00C70A1C"/>
    <w:rsid w:val="00C70BC1"/>
    <w:rsid w:val="00C70ED2"/>
    <w:rsid w:val="00C71189"/>
    <w:rsid w:val="00C71357"/>
    <w:rsid w:val="00C71824"/>
    <w:rsid w:val="00C71889"/>
    <w:rsid w:val="00C7198A"/>
    <w:rsid w:val="00C72074"/>
    <w:rsid w:val="00C7217C"/>
    <w:rsid w:val="00C7233C"/>
    <w:rsid w:val="00C72406"/>
    <w:rsid w:val="00C7288A"/>
    <w:rsid w:val="00C72BA9"/>
    <w:rsid w:val="00C72C42"/>
    <w:rsid w:val="00C732CF"/>
    <w:rsid w:val="00C737F5"/>
    <w:rsid w:val="00C73805"/>
    <w:rsid w:val="00C738CF"/>
    <w:rsid w:val="00C73A42"/>
    <w:rsid w:val="00C73B99"/>
    <w:rsid w:val="00C73DD4"/>
    <w:rsid w:val="00C74147"/>
    <w:rsid w:val="00C74327"/>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0C7A"/>
    <w:rsid w:val="00C8110D"/>
    <w:rsid w:val="00C81331"/>
    <w:rsid w:val="00C81975"/>
    <w:rsid w:val="00C81BF0"/>
    <w:rsid w:val="00C82166"/>
    <w:rsid w:val="00C82540"/>
    <w:rsid w:val="00C82624"/>
    <w:rsid w:val="00C82EBF"/>
    <w:rsid w:val="00C82ED3"/>
    <w:rsid w:val="00C82FB5"/>
    <w:rsid w:val="00C83405"/>
    <w:rsid w:val="00C834C9"/>
    <w:rsid w:val="00C83613"/>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5F0"/>
    <w:rsid w:val="00C8771A"/>
    <w:rsid w:val="00C87A85"/>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1F"/>
    <w:rsid w:val="00C95083"/>
    <w:rsid w:val="00C953CB"/>
    <w:rsid w:val="00C95639"/>
    <w:rsid w:val="00C95761"/>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3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942"/>
    <w:rsid w:val="00CA3ABD"/>
    <w:rsid w:val="00CA3AD1"/>
    <w:rsid w:val="00CA3CDD"/>
    <w:rsid w:val="00CA3D2D"/>
    <w:rsid w:val="00CA3DCC"/>
    <w:rsid w:val="00CA404F"/>
    <w:rsid w:val="00CA43B9"/>
    <w:rsid w:val="00CA463C"/>
    <w:rsid w:val="00CA474B"/>
    <w:rsid w:val="00CA4760"/>
    <w:rsid w:val="00CA4863"/>
    <w:rsid w:val="00CA4C2D"/>
    <w:rsid w:val="00CA4C6A"/>
    <w:rsid w:val="00CA51C3"/>
    <w:rsid w:val="00CA5B28"/>
    <w:rsid w:val="00CA5CEA"/>
    <w:rsid w:val="00CA5D19"/>
    <w:rsid w:val="00CA633D"/>
    <w:rsid w:val="00CA63D9"/>
    <w:rsid w:val="00CA6598"/>
    <w:rsid w:val="00CA6759"/>
    <w:rsid w:val="00CA6CB0"/>
    <w:rsid w:val="00CA76F9"/>
    <w:rsid w:val="00CA7700"/>
    <w:rsid w:val="00CA7755"/>
    <w:rsid w:val="00CA776B"/>
    <w:rsid w:val="00CA7A40"/>
    <w:rsid w:val="00CA7AA0"/>
    <w:rsid w:val="00CA7BAC"/>
    <w:rsid w:val="00CA7E32"/>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3CD5"/>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733"/>
    <w:rsid w:val="00CB6737"/>
    <w:rsid w:val="00CB6A01"/>
    <w:rsid w:val="00CB6FA6"/>
    <w:rsid w:val="00CB7274"/>
    <w:rsid w:val="00CB72C9"/>
    <w:rsid w:val="00CB740D"/>
    <w:rsid w:val="00CB7483"/>
    <w:rsid w:val="00CB78B6"/>
    <w:rsid w:val="00CB7B22"/>
    <w:rsid w:val="00CB7C1B"/>
    <w:rsid w:val="00CB7C5C"/>
    <w:rsid w:val="00CB7DE0"/>
    <w:rsid w:val="00CC0543"/>
    <w:rsid w:val="00CC05D3"/>
    <w:rsid w:val="00CC0609"/>
    <w:rsid w:val="00CC071E"/>
    <w:rsid w:val="00CC083E"/>
    <w:rsid w:val="00CC09B2"/>
    <w:rsid w:val="00CC1463"/>
    <w:rsid w:val="00CC158D"/>
    <w:rsid w:val="00CC168E"/>
    <w:rsid w:val="00CC1C59"/>
    <w:rsid w:val="00CC1D4B"/>
    <w:rsid w:val="00CC1E96"/>
    <w:rsid w:val="00CC20BF"/>
    <w:rsid w:val="00CC2255"/>
    <w:rsid w:val="00CC237C"/>
    <w:rsid w:val="00CC2381"/>
    <w:rsid w:val="00CC246F"/>
    <w:rsid w:val="00CC25A8"/>
    <w:rsid w:val="00CC263C"/>
    <w:rsid w:val="00CC2E07"/>
    <w:rsid w:val="00CC31E7"/>
    <w:rsid w:val="00CC3491"/>
    <w:rsid w:val="00CC3A21"/>
    <w:rsid w:val="00CC3A34"/>
    <w:rsid w:val="00CC3CEC"/>
    <w:rsid w:val="00CC3DC2"/>
    <w:rsid w:val="00CC3F89"/>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0DD"/>
    <w:rsid w:val="00CC6139"/>
    <w:rsid w:val="00CC6282"/>
    <w:rsid w:val="00CC67AF"/>
    <w:rsid w:val="00CC6897"/>
    <w:rsid w:val="00CC68DC"/>
    <w:rsid w:val="00CC6A7E"/>
    <w:rsid w:val="00CC6F8F"/>
    <w:rsid w:val="00CC745A"/>
    <w:rsid w:val="00CC7832"/>
    <w:rsid w:val="00CC783C"/>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ED"/>
    <w:rsid w:val="00CD3197"/>
    <w:rsid w:val="00CD331D"/>
    <w:rsid w:val="00CD34DD"/>
    <w:rsid w:val="00CD34FA"/>
    <w:rsid w:val="00CD3544"/>
    <w:rsid w:val="00CD37E0"/>
    <w:rsid w:val="00CD3E8B"/>
    <w:rsid w:val="00CD41DD"/>
    <w:rsid w:val="00CD47F2"/>
    <w:rsid w:val="00CD4E1C"/>
    <w:rsid w:val="00CD4EBB"/>
    <w:rsid w:val="00CD5571"/>
    <w:rsid w:val="00CD5991"/>
    <w:rsid w:val="00CD5AC0"/>
    <w:rsid w:val="00CD5DA8"/>
    <w:rsid w:val="00CD5DAA"/>
    <w:rsid w:val="00CD5F0A"/>
    <w:rsid w:val="00CD5F4D"/>
    <w:rsid w:val="00CD6331"/>
    <w:rsid w:val="00CD64C9"/>
    <w:rsid w:val="00CD6540"/>
    <w:rsid w:val="00CD6541"/>
    <w:rsid w:val="00CD6703"/>
    <w:rsid w:val="00CD6A12"/>
    <w:rsid w:val="00CD6DD4"/>
    <w:rsid w:val="00CD6F3A"/>
    <w:rsid w:val="00CD730B"/>
    <w:rsid w:val="00CD7314"/>
    <w:rsid w:val="00CD7479"/>
    <w:rsid w:val="00CD756A"/>
    <w:rsid w:val="00CD7AB0"/>
    <w:rsid w:val="00CD7C05"/>
    <w:rsid w:val="00CD7C10"/>
    <w:rsid w:val="00CD7D8D"/>
    <w:rsid w:val="00CD7EA8"/>
    <w:rsid w:val="00CE00CD"/>
    <w:rsid w:val="00CE014C"/>
    <w:rsid w:val="00CE0298"/>
    <w:rsid w:val="00CE0627"/>
    <w:rsid w:val="00CE091F"/>
    <w:rsid w:val="00CE09C2"/>
    <w:rsid w:val="00CE0A3E"/>
    <w:rsid w:val="00CE0BE4"/>
    <w:rsid w:val="00CE0C64"/>
    <w:rsid w:val="00CE1128"/>
    <w:rsid w:val="00CE1253"/>
    <w:rsid w:val="00CE1636"/>
    <w:rsid w:val="00CE185B"/>
    <w:rsid w:val="00CE18CD"/>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3E38"/>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012"/>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69"/>
    <w:rsid w:val="00CF3C30"/>
    <w:rsid w:val="00CF547E"/>
    <w:rsid w:val="00CF5895"/>
    <w:rsid w:val="00CF5954"/>
    <w:rsid w:val="00CF5A41"/>
    <w:rsid w:val="00CF5B65"/>
    <w:rsid w:val="00CF5BD9"/>
    <w:rsid w:val="00CF5D8A"/>
    <w:rsid w:val="00CF5D99"/>
    <w:rsid w:val="00CF5F23"/>
    <w:rsid w:val="00CF6013"/>
    <w:rsid w:val="00CF62EA"/>
    <w:rsid w:val="00CF64BB"/>
    <w:rsid w:val="00CF650A"/>
    <w:rsid w:val="00CF66FF"/>
    <w:rsid w:val="00CF67B8"/>
    <w:rsid w:val="00CF6BE8"/>
    <w:rsid w:val="00CF6D16"/>
    <w:rsid w:val="00CF6DBF"/>
    <w:rsid w:val="00CF6E1E"/>
    <w:rsid w:val="00CF6F7C"/>
    <w:rsid w:val="00CF6FF5"/>
    <w:rsid w:val="00CF703E"/>
    <w:rsid w:val="00CF7345"/>
    <w:rsid w:val="00CF741D"/>
    <w:rsid w:val="00CF76B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0F8A"/>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325B"/>
    <w:rsid w:val="00D03729"/>
    <w:rsid w:val="00D03C56"/>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DD0"/>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58"/>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3B6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41"/>
    <w:rsid w:val="00D25773"/>
    <w:rsid w:val="00D257D5"/>
    <w:rsid w:val="00D25CBB"/>
    <w:rsid w:val="00D25CCA"/>
    <w:rsid w:val="00D26150"/>
    <w:rsid w:val="00D265C6"/>
    <w:rsid w:val="00D267B9"/>
    <w:rsid w:val="00D268BE"/>
    <w:rsid w:val="00D2691A"/>
    <w:rsid w:val="00D26C51"/>
    <w:rsid w:val="00D271AC"/>
    <w:rsid w:val="00D27609"/>
    <w:rsid w:val="00D27950"/>
    <w:rsid w:val="00D279BB"/>
    <w:rsid w:val="00D27AAA"/>
    <w:rsid w:val="00D27C35"/>
    <w:rsid w:val="00D300DA"/>
    <w:rsid w:val="00D30132"/>
    <w:rsid w:val="00D303D4"/>
    <w:rsid w:val="00D303EE"/>
    <w:rsid w:val="00D306B6"/>
    <w:rsid w:val="00D307D9"/>
    <w:rsid w:val="00D30CC7"/>
    <w:rsid w:val="00D30DEE"/>
    <w:rsid w:val="00D30E78"/>
    <w:rsid w:val="00D31170"/>
    <w:rsid w:val="00D311E7"/>
    <w:rsid w:val="00D31348"/>
    <w:rsid w:val="00D314AD"/>
    <w:rsid w:val="00D31582"/>
    <w:rsid w:val="00D31991"/>
    <w:rsid w:val="00D31A6F"/>
    <w:rsid w:val="00D31BDD"/>
    <w:rsid w:val="00D32151"/>
    <w:rsid w:val="00D322A0"/>
    <w:rsid w:val="00D324FC"/>
    <w:rsid w:val="00D32558"/>
    <w:rsid w:val="00D32912"/>
    <w:rsid w:val="00D32A27"/>
    <w:rsid w:val="00D32F54"/>
    <w:rsid w:val="00D3320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CE3"/>
    <w:rsid w:val="00D35FD5"/>
    <w:rsid w:val="00D361A7"/>
    <w:rsid w:val="00D36A01"/>
    <w:rsid w:val="00D36A0C"/>
    <w:rsid w:val="00D36ADA"/>
    <w:rsid w:val="00D36E44"/>
    <w:rsid w:val="00D36F14"/>
    <w:rsid w:val="00D3736D"/>
    <w:rsid w:val="00D37550"/>
    <w:rsid w:val="00D376ED"/>
    <w:rsid w:val="00D37715"/>
    <w:rsid w:val="00D37B46"/>
    <w:rsid w:val="00D400B0"/>
    <w:rsid w:val="00D403C0"/>
    <w:rsid w:val="00D406BA"/>
    <w:rsid w:val="00D4075C"/>
    <w:rsid w:val="00D40CD6"/>
    <w:rsid w:val="00D40CE6"/>
    <w:rsid w:val="00D40E31"/>
    <w:rsid w:val="00D40F7B"/>
    <w:rsid w:val="00D410B3"/>
    <w:rsid w:val="00D412B0"/>
    <w:rsid w:val="00D417F7"/>
    <w:rsid w:val="00D41A0D"/>
    <w:rsid w:val="00D41BC7"/>
    <w:rsid w:val="00D41BE4"/>
    <w:rsid w:val="00D41C06"/>
    <w:rsid w:val="00D41C33"/>
    <w:rsid w:val="00D41D0D"/>
    <w:rsid w:val="00D41FF4"/>
    <w:rsid w:val="00D42531"/>
    <w:rsid w:val="00D427BE"/>
    <w:rsid w:val="00D42928"/>
    <w:rsid w:val="00D42AB7"/>
    <w:rsid w:val="00D42D74"/>
    <w:rsid w:val="00D42FF7"/>
    <w:rsid w:val="00D43048"/>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FB"/>
    <w:rsid w:val="00D460EB"/>
    <w:rsid w:val="00D463E2"/>
    <w:rsid w:val="00D4659C"/>
    <w:rsid w:val="00D46635"/>
    <w:rsid w:val="00D468D0"/>
    <w:rsid w:val="00D46AE2"/>
    <w:rsid w:val="00D46C8F"/>
    <w:rsid w:val="00D47073"/>
    <w:rsid w:val="00D479E4"/>
    <w:rsid w:val="00D47AEB"/>
    <w:rsid w:val="00D47B91"/>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91"/>
    <w:rsid w:val="00D64A46"/>
    <w:rsid w:val="00D64B5A"/>
    <w:rsid w:val="00D64CE8"/>
    <w:rsid w:val="00D64F53"/>
    <w:rsid w:val="00D6505D"/>
    <w:rsid w:val="00D65064"/>
    <w:rsid w:val="00D6563A"/>
    <w:rsid w:val="00D656B9"/>
    <w:rsid w:val="00D65BA6"/>
    <w:rsid w:val="00D65E4D"/>
    <w:rsid w:val="00D66132"/>
    <w:rsid w:val="00D66287"/>
    <w:rsid w:val="00D662C9"/>
    <w:rsid w:val="00D664C6"/>
    <w:rsid w:val="00D665A3"/>
    <w:rsid w:val="00D66CDA"/>
    <w:rsid w:val="00D66CDB"/>
    <w:rsid w:val="00D66EFF"/>
    <w:rsid w:val="00D66F39"/>
    <w:rsid w:val="00D67710"/>
    <w:rsid w:val="00D677CA"/>
    <w:rsid w:val="00D67C18"/>
    <w:rsid w:val="00D67E12"/>
    <w:rsid w:val="00D70039"/>
    <w:rsid w:val="00D70318"/>
    <w:rsid w:val="00D70604"/>
    <w:rsid w:val="00D70631"/>
    <w:rsid w:val="00D708BC"/>
    <w:rsid w:val="00D709D6"/>
    <w:rsid w:val="00D70B9C"/>
    <w:rsid w:val="00D70C68"/>
    <w:rsid w:val="00D70C6E"/>
    <w:rsid w:val="00D70E1F"/>
    <w:rsid w:val="00D70EFA"/>
    <w:rsid w:val="00D711FF"/>
    <w:rsid w:val="00D71496"/>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4463"/>
    <w:rsid w:val="00D84538"/>
    <w:rsid w:val="00D8455B"/>
    <w:rsid w:val="00D845B3"/>
    <w:rsid w:val="00D849DC"/>
    <w:rsid w:val="00D84A7E"/>
    <w:rsid w:val="00D84C1F"/>
    <w:rsid w:val="00D84E7E"/>
    <w:rsid w:val="00D84E81"/>
    <w:rsid w:val="00D850FE"/>
    <w:rsid w:val="00D85500"/>
    <w:rsid w:val="00D8559F"/>
    <w:rsid w:val="00D8562E"/>
    <w:rsid w:val="00D85B61"/>
    <w:rsid w:val="00D85FDD"/>
    <w:rsid w:val="00D862D7"/>
    <w:rsid w:val="00D866CC"/>
    <w:rsid w:val="00D86929"/>
    <w:rsid w:val="00D869CB"/>
    <w:rsid w:val="00D86AF6"/>
    <w:rsid w:val="00D86CDC"/>
    <w:rsid w:val="00D86D0A"/>
    <w:rsid w:val="00D86E1C"/>
    <w:rsid w:val="00D870FF"/>
    <w:rsid w:val="00D874B9"/>
    <w:rsid w:val="00D877C5"/>
    <w:rsid w:val="00D879F1"/>
    <w:rsid w:val="00D87A6E"/>
    <w:rsid w:val="00D87EAA"/>
    <w:rsid w:val="00D900EF"/>
    <w:rsid w:val="00D90555"/>
    <w:rsid w:val="00D907B3"/>
    <w:rsid w:val="00D9089A"/>
    <w:rsid w:val="00D90932"/>
    <w:rsid w:val="00D90C91"/>
    <w:rsid w:val="00D90CD2"/>
    <w:rsid w:val="00D912E6"/>
    <w:rsid w:val="00D913F5"/>
    <w:rsid w:val="00D915E1"/>
    <w:rsid w:val="00D915EE"/>
    <w:rsid w:val="00D91D74"/>
    <w:rsid w:val="00D91E68"/>
    <w:rsid w:val="00D9201D"/>
    <w:rsid w:val="00D924F3"/>
    <w:rsid w:val="00D925AB"/>
    <w:rsid w:val="00D92877"/>
    <w:rsid w:val="00D9294C"/>
    <w:rsid w:val="00D92A24"/>
    <w:rsid w:val="00D92AB6"/>
    <w:rsid w:val="00D92BFF"/>
    <w:rsid w:val="00D92DE5"/>
    <w:rsid w:val="00D92F09"/>
    <w:rsid w:val="00D930B9"/>
    <w:rsid w:val="00D93630"/>
    <w:rsid w:val="00D937F1"/>
    <w:rsid w:val="00D93FD0"/>
    <w:rsid w:val="00D940D6"/>
    <w:rsid w:val="00D941A4"/>
    <w:rsid w:val="00D942BE"/>
    <w:rsid w:val="00D944F1"/>
    <w:rsid w:val="00D9471D"/>
    <w:rsid w:val="00D94A2A"/>
    <w:rsid w:val="00D94A4A"/>
    <w:rsid w:val="00D94A8C"/>
    <w:rsid w:val="00D94B40"/>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01C"/>
    <w:rsid w:val="00D97320"/>
    <w:rsid w:val="00D9784A"/>
    <w:rsid w:val="00D978E5"/>
    <w:rsid w:val="00D97D00"/>
    <w:rsid w:val="00D97EFE"/>
    <w:rsid w:val="00DA008F"/>
    <w:rsid w:val="00DA01BF"/>
    <w:rsid w:val="00DA08BB"/>
    <w:rsid w:val="00DA09AF"/>
    <w:rsid w:val="00DA09D2"/>
    <w:rsid w:val="00DA0B44"/>
    <w:rsid w:val="00DA10CD"/>
    <w:rsid w:val="00DA14F6"/>
    <w:rsid w:val="00DA1801"/>
    <w:rsid w:val="00DA1803"/>
    <w:rsid w:val="00DA1F2D"/>
    <w:rsid w:val="00DA1F83"/>
    <w:rsid w:val="00DA2176"/>
    <w:rsid w:val="00DA2223"/>
    <w:rsid w:val="00DA22ED"/>
    <w:rsid w:val="00DA26FA"/>
    <w:rsid w:val="00DA2720"/>
    <w:rsid w:val="00DA2774"/>
    <w:rsid w:val="00DA2838"/>
    <w:rsid w:val="00DA2885"/>
    <w:rsid w:val="00DA2CBD"/>
    <w:rsid w:val="00DA3167"/>
    <w:rsid w:val="00DA31B5"/>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3"/>
    <w:rsid w:val="00DB0259"/>
    <w:rsid w:val="00DB072F"/>
    <w:rsid w:val="00DB0B99"/>
    <w:rsid w:val="00DB0CC9"/>
    <w:rsid w:val="00DB0D3F"/>
    <w:rsid w:val="00DB0DAC"/>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814"/>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6E4"/>
    <w:rsid w:val="00DB7A6D"/>
    <w:rsid w:val="00DB7C25"/>
    <w:rsid w:val="00DB7FA0"/>
    <w:rsid w:val="00DB7FF4"/>
    <w:rsid w:val="00DC00FF"/>
    <w:rsid w:val="00DC0129"/>
    <w:rsid w:val="00DC0191"/>
    <w:rsid w:val="00DC02B3"/>
    <w:rsid w:val="00DC0646"/>
    <w:rsid w:val="00DC07AC"/>
    <w:rsid w:val="00DC07F1"/>
    <w:rsid w:val="00DC0920"/>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2E4E"/>
    <w:rsid w:val="00DC31C7"/>
    <w:rsid w:val="00DC3405"/>
    <w:rsid w:val="00DC35AC"/>
    <w:rsid w:val="00DC38D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42E"/>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86"/>
    <w:rsid w:val="00DD3534"/>
    <w:rsid w:val="00DD38C7"/>
    <w:rsid w:val="00DD3AB4"/>
    <w:rsid w:val="00DD3AEB"/>
    <w:rsid w:val="00DD3C15"/>
    <w:rsid w:val="00DD3C23"/>
    <w:rsid w:val="00DD3C99"/>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60CD"/>
    <w:rsid w:val="00DD6C24"/>
    <w:rsid w:val="00DD70F4"/>
    <w:rsid w:val="00DD7740"/>
    <w:rsid w:val="00DD786C"/>
    <w:rsid w:val="00DE0556"/>
    <w:rsid w:val="00DE074F"/>
    <w:rsid w:val="00DE0B91"/>
    <w:rsid w:val="00DE0CD8"/>
    <w:rsid w:val="00DE0EA8"/>
    <w:rsid w:val="00DE110E"/>
    <w:rsid w:val="00DE12F3"/>
    <w:rsid w:val="00DE1911"/>
    <w:rsid w:val="00DE1B4F"/>
    <w:rsid w:val="00DE1D2D"/>
    <w:rsid w:val="00DE1D7C"/>
    <w:rsid w:val="00DE2066"/>
    <w:rsid w:val="00DE2142"/>
    <w:rsid w:val="00DE28F2"/>
    <w:rsid w:val="00DE291A"/>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DAE"/>
    <w:rsid w:val="00DE5F9A"/>
    <w:rsid w:val="00DE61F0"/>
    <w:rsid w:val="00DE6364"/>
    <w:rsid w:val="00DE63B4"/>
    <w:rsid w:val="00DE6412"/>
    <w:rsid w:val="00DE66A3"/>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0BA"/>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351"/>
    <w:rsid w:val="00DF35EF"/>
    <w:rsid w:val="00DF3705"/>
    <w:rsid w:val="00DF3D7C"/>
    <w:rsid w:val="00DF3FB0"/>
    <w:rsid w:val="00DF40BD"/>
    <w:rsid w:val="00DF4758"/>
    <w:rsid w:val="00DF48F5"/>
    <w:rsid w:val="00DF4927"/>
    <w:rsid w:val="00DF4F79"/>
    <w:rsid w:val="00DF507F"/>
    <w:rsid w:val="00DF554D"/>
    <w:rsid w:val="00DF576F"/>
    <w:rsid w:val="00DF58BC"/>
    <w:rsid w:val="00DF5BAA"/>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DE"/>
    <w:rsid w:val="00DF78F2"/>
    <w:rsid w:val="00DF7CA7"/>
    <w:rsid w:val="00DF7D59"/>
    <w:rsid w:val="00DF7F6D"/>
    <w:rsid w:val="00DF7F9B"/>
    <w:rsid w:val="00E003DE"/>
    <w:rsid w:val="00E00427"/>
    <w:rsid w:val="00E005AA"/>
    <w:rsid w:val="00E00603"/>
    <w:rsid w:val="00E0095A"/>
    <w:rsid w:val="00E00A7F"/>
    <w:rsid w:val="00E00BAB"/>
    <w:rsid w:val="00E00CA8"/>
    <w:rsid w:val="00E01174"/>
    <w:rsid w:val="00E01404"/>
    <w:rsid w:val="00E017F5"/>
    <w:rsid w:val="00E019FC"/>
    <w:rsid w:val="00E01A90"/>
    <w:rsid w:val="00E01B02"/>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54"/>
    <w:rsid w:val="00E06E26"/>
    <w:rsid w:val="00E0712A"/>
    <w:rsid w:val="00E07179"/>
    <w:rsid w:val="00E07511"/>
    <w:rsid w:val="00E07955"/>
    <w:rsid w:val="00E07B62"/>
    <w:rsid w:val="00E07DD8"/>
    <w:rsid w:val="00E07E9C"/>
    <w:rsid w:val="00E07EB8"/>
    <w:rsid w:val="00E07F78"/>
    <w:rsid w:val="00E1015B"/>
    <w:rsid w:val="00E1037C"/>
    <w:rsid w:val="00E10385"/>
    <w:rsid w:val="00E103F8"/>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4AF"/>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766"/>
    <w:rsid w:val="00E159CE"/>
    <w:rsid w:val="00E15A95"/>
    <w:rsid w:val="00E15B88"/>
    <w:rsid w:val="00E15E01"/>
    <w:rsid w:val="00E15FE0"/>
    <w:rsid w:val="00E163A6"/>
    <w:rsid w:val="00E16E02"/>
    <w:rsid w:val="00E16F27"/>
    <w:rsid w:val="00E16F85"/>
    <w:rsid w:val="00E172CA"/>
    <w:rsid w:val="00E1738E"/>
    <w:rsid w:val="00E174D6"/>
    <w:rsid w:val="00E17545"/>
    <w:rsid w:val="00E177CE"/>
    <w:rsid w:val="00E179C9"/>
    <w:rsid w:val="00E17A6E"/>
    <w:rsid w:val="00E20190"/>
    <w:rsid w:val="00E2034C"/>
    <w:rsid w:val="00E20392"/>
    <w:rsid w:val="00E204FE"/>
    <w:rsid w:val="00E20655"/>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2096"/>
    <w:rsid w:val="00E221B9"/>
    <w:rsid w:val="00E221F8"/>
    <w:rsid w:val="00E22335"/>
    <w:rsid w:val="00E2251F"/>
    <w:rsid w:val="00E228E5"/>
    <w:rsid w:val="00E22B6E"/>
    <w:rsid w:val="00E22C48"/>
    <w:rsid w:val="00E22C52"/>
    <w:rsid w:val="00E22D99"/>
    <w:rsid w:val="00E23159"/>
    <w:rsid w:val="00E23263"/>
    <w:rsid w:val="00E23366"/>
    <w:rsid w:val="00E236C6"/>
    <w:rsid w:val="00E23885"/>
    <w:rsid w:val="00E238B8"/>
    <w:rsid w:val="00E239C3"/>
    <w:rsid w:val="00E23ABC"/>
    <w:rsid w:val="00E23AE2"/>
    <w:rsid w:val="00E23B6E"/>
    <w:rsid w:val="00E23B9A"/>
    <w:rsid w:val="00E23C28"/>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F74"/>
    <w:rsid w:val="00E25FD4"/>
    <w:rsid w:val="00E26300"/>
    <w:rsid w:val="00E263D8"/>
    <w:rsid w:val="00E26692"/>
    <w:rsid w:val="00E26852"/>
    <w:rsid w:val="00E269D7"/>
    <w:rsid w:val="00E26A80"/>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7EA"/>
    <w:rsid w:val="00E318E0"/>
    <w:rsid w:val="00E31AF4"/>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B7"/>
    <w:rsid w:val="00E33BD0"/>
    <w:rsid w:val="00E33C5E"/>
    <w:rsid w:val="00E33CEC"/>
    <w:rsid w:val="00E33DE9"/>
    <w:rsid w:val="00E33E62"/>
    <w:rsid w:val="00E33F98"/>
    <w:rsid w:val="00E34156"/>
    <w:rsid w:val="00E341FA"/>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728"/>
    <w:rsid w:val="00E418F5"/>
    <w:rsid w:val="00E4198A"/>
    <w:rsid w:val="00E41CCC"/>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4909"/>
    <w:rsid w:val="00E45159"/>
    <w:rsid w:val="00E4522F"/>
    <w:rsid w:val="00E4531F"/>
    <w:rsid w:val="00E455C8"/>
    <w:rsid w:val="00E456B8"/>
    <w:rsid w:val="00E456D5"/>
    <w:rsid w:val="00E4599E"/>
    <w:rsid w:val="00E45C4D"/>
    <w:rsid w:val="00E45D0B"/>
    <w:rsid w:val="00E45DD3"/>
    <w:rsid w:val="00E45E50"/>
    <w:rsid w:val="00E460D5"/>
    <w:rsid w:val="00E46116"/>
    <w:rsid w:val="00E46235"/>
    <w:rsid w:val="00E4656D"/>
    <w:rsid w:val="00E46676"/>
    <w:rsid w:val="00E46989"/>
    <w:rsid w:val="00E46CB0"/>
    <w:rsid w:val="00E46D65"/>
    <w:rsid w:val="00E4702F"/>
    <w:rsid w:val="00E47530"/>
    <w:rsid w:val="00E47550"/>
    <w:rsid w:val="00E477B9"/>
    <w:rsid w:val="00E477EF"/>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4DC1"/>
    <w:rsid w:val="00E550BE"/>
    <w:rsid w:val="00E55275"/>
    <w:rsid w:val="00E552C2"/>
    <w:rsid w:val="00E553FE"/>
    <w:rsid w:val="00E55679"/>
    <w:rsid w:val="00E55F2E"/>
    <w:rsid w:val="00E561B5"/>
    <w:rsid w:val="00E5640A"/>
    <w:rsid w:val="00E56599"/>
    <w:rsid w:val="00E568A7"/>
    <w:rsid w:val="00E56C87"/>
    <w:rsid w:val="00E56F06"/>
    <w:rsid w:val="00E57AE6"/>
    <w:rsid w:val="00E57B97"/>
    <w:rsid w:val="00E57CA4"/>
    <w:rsid w:val="00E57CB5"/>
    <w:rsid w:val="00E57EEF"/>
    <w:rsid w:val="00E60523"/>
    <w:rsid w:val="00E60648"/>
    <w:rsid w:val="00E608B4"/>
    <w:rsid w:val="00E608D3"/>
    <w:rsid w:val="00E60B92"/>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107"/>
    <w:rsid w:val="00E6462F"/>
    <w:rsid w:val="00E64C05"/>
    <w:rsid w:val="00E64EF3"/>
    <w:rsid w:val="00E64F2A"/>
    <w:rsid w:val="00E65083"/>
    <w:rsid w:val="00E653A1"/>
    <w:rsid w:val="00E65407"/>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206D"/>
    <w:rsid w:val="00E720FB"/>
    <w:rsid w:val="00E72697"/>
    <w:rsid w:val="00E72926"/>
    <w:rsid w:val="00E72C50"/>
    <w:rsid w:val="00E72ECE"/>
    <w:rsid w:val="00E72F7C"/>
    <w:rsid w:val="00E7315C"/>
    <w:rsid w:val="00E7337C"/>
    <w:rsid w:val="00E73745"/>
    <w:rsid w:val="00E73865"/>
    <w:rsid w:val="00E739B6"/>
    <w:rsid w:val="00E73A7D"/>
    <w:rsid w:val="00E73BF9"/>
    <w:rsid w:val="00E74064"/>
    <w:rsid w:val="00E740BA"/>
    <w:rsid w:val="00E74148"/>
    <w:rsid w:val="00E74228"/>
    <w:rsid w:val="00E7422A"/>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6A5C"/>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94F"/>
    <w:rsid w:val="00E80A2B"/>
    <w:rsid w:val="00E80C42"/>
    <w:rsid w:val="00E813C0"/>
    <w:rsid w:val="00E81459"/>
    <w:rsid w:val="00E82093"/>
    <w:rsid w:val="00E821F0"/>
    <w:rsid w:val="00E82324"/>
    <w:rsid w:val="00E823EA"/>
    <w:rsid w:val="00E82471"/>
    <w:rsid w:val="00E8265B"/>
    <w:rsid w:val="00E826FB"/>
    <w:rsid w:val="00E8271A"/>
    <w:rsid w:val="00E8286F"/>
    <w:rsid w:val="00E8293D"/>
    <w:rsid w:val="00E82AE3"/>
    <w:rsid w:val="00E82FD4"/>
    <w:rsid w:val="00E8303D"/>
    <w:rsid w:val="00E8304F"/>
    <w:rsid w:val="00E8324C"/>
    <w:rsid w:val="00E835C1"/>
    <w:rsid w:val="00E839C7"/>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659"/>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267"/>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1ECD"/>
    <w:rsid w:val="00EA2194"/>
    <w:rsid w:val="00EA2267"/>
    <w:rsid w:val="00EA2441"/>
    <w:rsid w:val="00EA2903"/>
    <w:rsid w:val="00EA298F"/>
    <w:rsid w:val="00EA2B7A"/>
    <w:rsid w:val="00EA2F75"/>
    <w:rsid w:val="00EA3018"/>
    <w:rsid w:val="00EA3229"/>
    <w:rsid w:val="00EA3324"/>
    <w:rsid w:val="00EA33A6"/>
    <w:rsid w:val="00EA3E2B"/>
    <w:rsid w:val="00EA4240"/>
    <w:rsid w:val="00EA42F1"/>
    <w:rsid w:val="00EA4682"/>
    <w:rsid w:val="00EA4794"/>
    <w:rsid w:val="00EA487F"/>
    <w:rsid w:val="00EA4954"/>
    <w:rsid w:val="00EA49CD"/>
    <w:rsid w:val="00EA4A6D"/>
    <w:rsid w:val="00EA4EA4"/>
    <w:rsid w:val="00EA4EA8"/>
    <w:rsid w:val="00EA50D8"/>
    <w:rsid w:val="00EA522B"/>
    <w:rsid w:val="00EA5A22"/>
    <w:rsid w:val="00EA5A4F"/>
    <w:rsid w:val="00EA5AFA"/>
    <w:rsid w:val="00EA5B6F"/>
    <w:rsid w:val="00EA61F2"/>
    <w:rsid w:val="00EA6602"/>
    <w:rsid w:val="00EA6ECA"/>
    <w:rsid w:val="00EA7007"/>
    <w:rsid w:val="00EA73A2"/>
    <w:rsid w:val="00EA75DC"/>
    <w:rsid w:val="00EA7828"/>
    <w:rsid w:val="00EA7A72"/>
    <w:rsid w:val="00EA7C4C"/>
    <w:rsid w:val="00EB0340"/>
    <w:rsid w:val="00EB077B"/>
    <w:rsid w:val="00EB0B6C"/>
    <w:rsid w:val="00EB0EB9"/>
    <w:rsid w:val="00EB0EEC"/>
    <w:rsid w:val="00EB18E4"/>
    <w:rsid w:val="00EB190B"/>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A98"/>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C95"/>
    <w:rsid w:val="00EC4F5E"/>
    <w:rsid w:val="00EC4F76"/>
    <w:rsid w:val="00EC4F80"/>
    <w:rsid w:val="00EC4FF8"/>
    <w:rsid w:val="00EC52EE"/>
    <w:rsid w:val="00EC58D5"/>
    <w:rsid w:val="00EC58D8"/>
    <w:rsid w:val="00EC5BD9"/>
    <w:rsid w:val="00EC5E0C"/>
    <w:rsid w:val="00EC6183"/>
    <w:rsid w:val="00EC65D4"/>
    <w:rsid w:val="00EC67F6"/>
    <w:rsid w:val="00EC682B"/>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CD0"/>
    <w:rsid w:val="00ED20C8"/>
    <w:rsid w:val="00ED21AB"/>
    <w:rsid w:val="00ED2824"/>
    <w:rsid w:val="00ED2C72"/>
    <w:rsid w:val="00ED367D"/>
    <w:rsid w:val="00ED3995"/>
    <w:rsid w:val="00ED3B96"/>
    <w:rsid w:val="00ED4495"/>
    <w:rsid w:val="00ED44D6"/>
    <w:rsid w:val="00ED465C"/>
    <w:rsid w:val="00ED4867"/>
    <w:rsid w:val="00ED4E07"/>
    <w:rsid w:val="00ED542F"/>
    <w:rsid w:val="00ED5905"/>
    <w:rsid w:val="00ED59D0"/>
    <w:rsid w:val="00ED5C0F"/>
    <w:rsid w:val="00ED5D51"/>
    <w:rsid w:val="00ED602B"/>
    <w:rsid w:val="00ED6042"/>
    <w:rsid w:val="00ED61AC"/>
    <w:rsid w:val="00ED63A3"/>
    <w:rsid w:val="00ED6AD4"/>
    <w:rsid w:val="00ED6B96"/>
    <w:rsid w:val="00ED6D5D"/>
    <w:rsid w:val="00ED6F46"/>
    <w:rsid w:val="00ED71E1"/>
    <w:rsid w:val="00ED71EE"/>
    <w:rsid w:val="00ED7309"/>
    <w:rsid w:val="00ED78C3"/>
    <w:rsid w:val="00ED7A53"/>
    <w:rsid w:val="00ED7AE2"/>
    <w:rsid w:val="00ED7B5E"/>
    <w:rsid w:val="00ED7F43"/>
    <w:rsid w:val="00EE035C"/>
    <w:rsid w:val="00EE05F4"/>
    <w:rsid w:val="00EE0926"/>
    <w:rsid w:val="00EE0932"/>
    <w:rsid w:val="00EE093F"/>
    <w:rsid w:val="00EE0A27"/>
    <w:rsid w:val="00EE0D82"/>
    <w:rsid w:val="00EE0DA7"/>
    <w:rsid w:val="00EE0E57"/>
    <w:rsid w:val="00EE0ED5"/>
    <w:rsid w:val="00EE1019"/>
    <w:rsid w:val="00EE10D5"/>
    <w:rsid w:val="00EE161B"/>
    <w:rsid w:val="00EE1622"/>
    <w:rsid w:val="00EE1951"/>
    <w:rsid w:val="00EE1B3E"/>
    <w:rsid w:val="00EE1BB6"/>
    <w:rsid w:val="00EE1E5C"/>
    <w:rsid w:val="00EE204E"/>
    <w:rsid w:val="00EE21AE"/>
    <w:rsid w:val="00EE2595"/>
    <w:rsid w:val="00EE272B"/>
    <w:rsid w:val="00EE27E9"/>
    <w:rsid w:val="00EE281B"/>
    <w:rsid w:val="00EE29B5"/>
    <w:rsid w:val="00EE2AAE"/>
    <w:rsid w:val="00EE2D67"/>
    <w:rsid w:val="00EE2DB3"/>
    <w:rsid w:val="00EE2F6C"/>
    <w:rsid w:val="00EE3073"/>
    <w:rsid w:val="00EE3153"/>
    <w:rsid w:val="00EE3257"/>
    <w:rsid w:val="00EE3916"/>
    <w:rsid w:val="00EE3964"/>
    <w:rsid w:val="00EE3B00"/>
    <w:rsid w:val="00EE442F"/>
    <w:rsid w:val="00EE4465"/>
    <w:rsid w:val="00EE45B8"/>
    <w:rsid w:val="00EE4A2C"/>
    <w:rsid w:val="00EE4AA2"/>
    <w:rsid w:val="00EE4BBF"/>
    <w:rsid w:val="00EE4EC1"/>
    <w:rsid w:val="00EE5154"/>
    <w:rsid w:val="00EE554C"/>
    <w:rsid w:val="00EE56C9"/>
    <w:rsid w:val="00EE5ADD"/>
    <w:rsid w:val="00EE5C77"/>
    <w:rsid w:val="00EE5D24"/>
    <w:rsid w:val="00EE5F0D"/>
    <w:rsid w:val="00EE623A"/>
    <w:rsid w:val="00EE6344"/>
    <w:rsid w:val="00EE664D"/>
    <w:rsid w:val="00EE67DD"/>
    <w:rsid w:val="00EE6C68"/>
    <w:rsid w:val="00EE6F30"/>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1F7E"/>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B6"/>
    <w:rsid w:val="00EF79D3"/>
    <w:rsid w:val="00EF7A3F"/>
    <w:rsid w:val="00EF7E61"/>
    <w:rsid w:val="00EF7EB9"/>
    <w:rsid w:val="00F009AF"/>
    <w:rsid w:val="00F00A8E"/>
    <w:rsid w:val="00F00ABB"/>
    <w:rsid w:val="00F00AD5"/>
    <w:rsid w:val="00F00B17"/>
    <w:rsid w:val="00F0135A"/>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012"/>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231"/>
    <w:rsid w:val="00F06830"/>
    <w:rsid w:val="00F06A6B"/>
    <w:rsid w:val="00F06D2A"/>
    <w:rsid w:val="00F06E36"/>
    <w:rsid w:val="00F07501"/>
    <w:rsid w:val="00F07789"/>
    <w:rsid w:val="00F102C5"/>
    <w:rsid w:val="00F104E1"/>
    <w:rsid w:val="00F10541"/>
    <w:rsid w:val="00F108F3"/>
    <w:rsid w:val="00F109AA"/>
    <w:rsid w:val="00F110EE"/>
    <w:rsid w:val="00F11159"/>
    <w:rsid w:val="00F11195"/>
    <w:rsid w:val="00F11230"/>
    <w:rsid w:val="00F11A18"/>
    <w:rsid w:val="00F11B05"/>
    <w:rsid w:val="00F11C38"/>
    <w:rsid w:val="00F11F62"/>
    <w:rsid w:val="00F12941"/>
    <w:rsid w:val="00F12BF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122"/>
    <w:rsid w:val="00F2357D"/>
    <w:rsid w:val="00F23605"/>
    <w:rsid w:val="00F23DB4"/>
    <w:rsid w:val="00F23DC8"/>
    <w:rsid w:val="00F23F9F"/>
    <w:rsid w:val="00F2424F"/>
    <w:rsid w:val="00F2438C"/>
    <w:rsid w:val="00F2443F"/>
    <w:rsid w:val="00F24580"/>
    <w:rsid w:val="00F24607"/>
    <w:rsid w:val="00F247D4"/>
    <w:rsid w:val="00F24A48"/>
    <w:rsid w:val="00F24A59"/>
    <w:rsid w:val="00F25012"/>
    <w:rsid w:val="00F25485"/>
    <w:rsid w:val="00F2597E"/>
    <w:rsid w:val="00F25A85"/>
    <w:rsid w:val="00F25B5F"/>
    <w:rsid w:val="00F25E1A"/>
    <w:rsid w:val="00F26131"/>
    <w:rsid w:val="00F262FC"/>
    <w:rsid w:val="00F26331"/>
    <w:rsid w:val="00F2658D"/>
    <w:rsid w:val="00F26666"/>
    <w:rsid w:val="00F26E9E"/>
    <w:rsid w:val="00F26F51"/>
    <w:rsid w:val="00F26F8E"/>
    <w:rsid w:val="00F2708E"/>
    <w:rsid w:val="00F270A8"/>
    <w:rsid w:val="00F271CD"/>
    <w:rsid w:val="00F2722B"/>
    <w:rsid w:val="00F272C0"/>
    <w:rsid w:val="00F276C5"/>
    <w:rsid w:val="00F277CB"/>
    <w:rsid w:val="00F279D3"/>
    <w:rsid w:val="00F27AAF"/>
    <w:rsid w:val="00F27AC7"/>
    <w:rsid w:val="00F27B03"/>
    <w:rsid w:val="00F27C90"/>
    <w:rsid w:val="00F27F89"/>
    <w:rsid w:val="00F30122"/>
    <w:rsid w:val="00F30754"/>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789"/>
    <w:rsid w:val="00F33841"/>
    <w:rsid w:val="00F338BB"/>
    <w:rsid w:val="00F33B7B"/>
    <w:rsid w:val="00F33BD4"/>
    <w:rsid w:val="00F34561"/>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C56"/>
    <w:rsid w:val="00F37EB0"/>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2490"/>
    <w:rsid w:val="00F4260D"/>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539"/>
    <w:rsid w:val="00F5061E"/>
    <w:rsid w:val="00F506CE"/>
    <w:rsid w:val="00F50D44"/>
    <w:rsid w:val="00F50DDB"/>
    <w:rsid w:val="00F50E6A"/>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68E"/>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986"/>
    <w:rsid w:val="00F62A35"/>
    <w:rsid w:val="00F62CC8"/>
    <w:rsid w:val="00F63311"/>
    <w:rsid w:val="00F63851"/>
    <w:rsid w:val="00F63A58"/>
    <w:rsid w:val="00F63E86"/>
    <w:rsid w:val="00F64115"/>
    <w:rsid w:val="00F6413D"/>
    <w:rsid w:val="00F6434A"/>
    <w:rsid w:val="00F646F5"/>
    <w:rsid w:val="00F64751"/>
    <w:rsid w:val="00F64AF4"/>
    <w:rsid w:val="00F64E90"/>
    <w:rsid w:val="00F65515"/>
    <w:rsid w:val="00F6564C"/>
    <w:rsid w:val="00F65CC6"/>
    <w:rsid w:val="00F65D6B"/>
    <w:rsid w:val="00F65FCB"/>
    <w:rsid w:val="00F66039"/>
    <w:rsid w:val="00F66117"/>
    <w:rsid w:val="00F661DC"/>
    <w:rsid w:val="00F664DE"/>
    <w:rsid w:val="00F66AFB"/>
    <w:rsid w:val="00F670CE"/>
    <w:rsid w:val="00F6720F"/>
    <w:rsid w:val="00F673B6"/>
    <w:rsid w:val="00F67603"/>
    <w:rsid w:val="00F6765F"/>
    <w:rsid w:val="00F6796C"/>
    <w:rsid w:val="00F67AA3"/>
    <w:rsid w:val="00F67BC2"/>
    <w:rsid w:val="00F67E5B"/>
    <w:rsid w:val="00F67F9C"/>
    <w:rsid w:val="00F70381"/>
    <w:rsid w:val="00F709B2"/>
    <w:rsid w:val="00F70B5F"/>
    <w:rsid w:val="00F7118F"/>
    <w:rsid w:val="00F712A5"/>
    <w:rsid w:val="00F71364"/>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42FE"/>
    <w:rsid w:val="00F74427"/>
    <w:rsid w:val="00F7480D"/>
    <w:rsid w:val="00F74B21"/>
    <w:rsid w:val="00F74BC8"/>
    <w:rsid w:val="00F7520F"/>
    <w:rsid w:val="00F756D4"/>
    <w:rsid w:val="00F75C21"/>
    <w:rsid w:val="00F75F2B"/>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31"/>
    <w:rsid w:val="00F858E4"/>
    <w:rsid w:val="00F859E6"/>
    <w:rsid w:val="00F85D02"/>
    <w:rsid w:val="00F861B8"/>
    <w:rsid w:val="00F8625C"/>
    <w:rsid w:val="00F864F0"/>
    <w:rsid w:val="00F86B80"/>
    <w:rsid w:val="00F86EDE"/>
    <w:rsid w:val="00F86F57"/>
    <w:rsid w:val="00F875D2"/>
    <w:rsid w:val="00F8769A"/>
    <w:rsid w:val="00F8769C"/>
    <w:rsid w:val="00F876CC"/>
    <w:rsid w:val="00F876E5"/>
    <w:rsid w:val="00F87AA6"/>
    <w:rsid w:val="00F87F8A"/>
    <w:rsid w:val="00F90229"/>
    <w:rsid w:val="00F90345"/>
    <w:rsid w:val="00F9051C"/>
    <w:rsid w:val="00F90788"/>
    <w:rsid w:val="00F909BE"/>
    <w:rsid w:val="00F909DD"/>
    <w:rsid w:val="00F90C44"/>
    <w:rsid w:val="00F90C5C"/>
    <w:rsid w:val="00F90D7F"/>
    <w:rsid w:val="00F90DA1"/>
    <w:rsid w:val="00F91322"/>
    <w:rsid w:val="00F9145D"/>
    <w:rsid w:val="00F91A11"/>
    <w:rsid w:val="00F91A18"/>
    <w:rsid w:val="00F91F66"/>
    <w:rsid w:val="00F92025"/>
    <w:rsid w:val="00F92955"/>
    <w:rsid w:val="00F92987"/>
    <w:rsid w:val="00F92996"/>
    <w:rsid w:val="00F92BE5"/>
    <w:rsid w:val="00F92E01"/>
    <w:rsid w:val="00F93288"/>
    <w:rsid w:val="00F93304"/>
    <w:rsid w:val="00F934D3"/>
    <w:rsid w:val="00F93733"/>
    <w:rsid w:val="00F937B7"/>
    <w:rsid w:val="00F939CB"/>
    <w:rsid w:val="00F93B02"/>
    <w:rsid w:val="00F93B25"/>
    <w:rsid w:val="00F9418D"/>
    <w:rsid w:val="00F94395"/>
    <w:rsid w:val="00F945E0"/>
    <w:rsid w:val="00F94837"/>
    <w:rsid w:val="00F9484E"/>
    <w:rsid w:val="00F94B32"/>
    <w:rsid w:val="00F94BDC"/>
    <w:rsid w:val="00F94F2A"/>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C0"/>
    <w:rsid w:val="00F97836"/>
    <w:rsid w:val="00FA023C"/>
    <w:rsid w:val="00FA04D6"/>
    <w:rsid w:val="00FA04EF"/>
    <w:rsid w:val="00FA04F0"/>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787"/>
    <w:rsid w:val="00FA2A3D"/>
    <w:rsid w:val="00FA2B96"/>
    <w:rsid w:val="00FA2E23"/>
    <w:rsid w:val="00FA3146"/>
    <w:rsid w:val="00FA31E3"/>
    <w:rsid w:val="00FA35E8"/>
    <w:rsid w:val="00FA3A0A"/>
    <w:rsid w:val="00FA3E96"/>
    <w:rsid w:val="00FA4329"/>
    <w:rsid w:val="00FA47DA"/>
    <w:rsid w:val="00FA4906"/>
    <w:rsid w:val="00FA4A13"/>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3D4"/>
    <w:rsid w:val="00FA7474"/>
    <w:rsid w:val="00FA74C2"/>
    <w:rsid w:val="00FA78A6"/>
    <w:rsid w:val="00FA7C15"/>
    <w:rsid w:val="00FA7E3D"/>
    <w:rsid w:val="00FA7E56"/>
    <w:rsid w:val="00FA7EDE"/>
    <w:rsid w:val="00FB0085"/>
    <w:rsid w:val="00FB0447"/>
    <w:rsid w:val="00FB052C"/>
    <w:rsid w:val="00FB06D8"/>
    <w:rsid w:val="00FB077D"/>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E5D"/>
    <w:rsid w:val="00FC4058"/>
    <w:rsid w:val="00FC4181"/>
    <w:rsid w:val="00FC42E9"/>
    <w:rsid w:val="00FC4528"/>
    <w:rsid w:val="00FC48FE"/>
    <w:rsid w:val="00FC4AAE"/>
    <w:rsid w:val="00FC4D41"/>
    <w:rsid w:val="00FC4FC9"/>
    <w:rsid w:val="00FC52FB"/>
    <w:rsid w:val="00FC557C"/>
    <w:rsid w:val="00FC592E"/>
    <w:rsid w:val="00FC5937"/>
    <w:rsid w:val="00FC5FD2"/>
    <w:rsid w:val="00FC608D"/>
    <w:rsid w:val="00FC60A5"/>
    <w:rsid w:val="00FC617F"/>
    <w:rsid w:val="00FC6372"/>
    <w:rsid w:val="00FC63C2"/>
    <w:rsid w:val="00FC64F6"/>
    <w:rsid w:val="00FC656F"/>
    <w:rsid w:val="00FC672F"/>
    <w:rsid w:val="00FC6C6D"/>
    <w:rsid w:val="00FC6C8E"/>
    <w:rsid w:val="00FC6CCF"/>
    <w:rsid w:val="00FC720C"/>
    <w:rsid w:val="00FC73EB"/>
    <w:rsid w:val="00FC74F4"/>
    <w:rsid w:val="00FD0BB7"/>
    <w:rsid w:val="00FD0CD2"/>
    <w:rsid w:val="00FD0D1E"/>
    <w:rsid w:val="00FD0E43"/>
    <w:rsid w:val="00FD0F39"/>
    <w:rsid w:val="00FD1555"/>
    <w:rsid w:val="00FD15B5"/>
    <w:rsid w:val="00FD1856"/>
    <w:rsid w:val="00FD1BD1"/>
    <w:rsid w:val="00FD1EA3"/>
    <w:rsid w:val="00FD1F28"/>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A4C"/>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A79"/>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B8"/>
    <w:rsid w:val="00FE0523"/>
    <w:rsid w:val="00FE07C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A75"/>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88D"/>
    <w:rsid w:val="00FE6A92"/>
    <w:rsid w:val="00FE6B9A"/>
    <w:rsid w:val="00FE6FB2"/>
    <w:rsid w:val="00FE7026"/>
    <w:rsid w:val="00FE738E"/>
    <w:rsid w:val="00FE7614"/>
    <w:rsid w:val="00FE76B0"/>
    <w:rsid w:val="00FE7B92"/>
    <w:rsid w:val="00FF0004"/>
    <w:rsid w:val="00FF0264"/>
    <w:rsid w:val="00FF037E"/>
    <w:rsid w:val="00FF04A0"/>
    <w:rsid w:val="00FF082C"/>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01C"/>
    <w:rsid w:val="00FF524E"/>
    <w:rsid w:val="00FF52B6"/>
    <w:rsid w:val="00FF562A"/>
    <w:rsid w:val="00FF56EE"/>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F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qFormat="1"/>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39"/>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link w:val="Briefinglist1Char"/>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uiPriority w:val="99"/>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 w:type="character" w:customStyle="1" w:styleId="Briefinglist1Char">
    <w:name w:val="Briefing list 1 Char"/>
    <w:link w:val="Briefinglist1"/>
    <w:locked/>
    <w:rsid w:val="0078771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qFormat="1"/>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39"/>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link w:val="Briefinglist1Char"/>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uiPriority w:val="99"/>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 w:type="character" w:customStyle="1" w:styleId="Briefinglist1Char">
    <w:name w:val="Briefing list 1 Char"/>
    <w:link w:val="Briefinglist1"/>
    <w:locked/>
    <w:rsid w:val="007877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842936704">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627081346">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 w:id="2086100855">
      <w:bodyDiv w:val="1"/>
      <w:marLeft w:val="0"/>
      <w:marRight w:val="0"/>
      <w:marTop w:val="0"/>
      <w:marBottom w:val="0"/>
      <w:divBdr>
        <w:top w:val="none" w:sz="0" w:space="0" w:color="auto"/>
        <w:left w:val="none" w:sz="0" w:space="0" w:color="auto"/>
        <w:bottom w:val="none" w:sz="0" w:space="0" w:color="auto"/>
        <w:right w:val="none" w:sz="0" w:space="0" w:color="auto"/>
      </w:divBdr>
    </w:div>
    <w:div w:id="21399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FAF05-CCBD-4903-8DD4-CCFAD231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1</TotalTime>
  <Pages>4</Pages>
  <Words>1459</Words>
  <Characters>8629</Characters>
  <Application>Microsoft Office Word</Application>
  <DocSecurity>0</DocSecurity>
  <PresentationFormat>Microsoft Word 8.0b</PresentationFormat>
  <Lines>71</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10068</CharactersWithSpaces>
  <SharedDoc>false</SharedDoc>
  <HLinks>
    <vt:vector size="54" baseType="variant">
      <vt:variant>
        <vt:i4>1376266</vt:i4>
      </vt:variant>
      <vt:variant>
        <vt:i4>21</vt:i4>
      </vt:variant>
      <vt:variant>
        <vt:i4>0</vt:i4>
      </vt:variant>
      <vt:variant>
        <vt:i4>5</vt:i4>
      </vt:variant>
      <vt:variant>
        <vt:lpwstr>http://www.europarl.europa.eu/sides/getDoc.do?type=REPORT&amp;reference=A8-2017-0389&amp;language=EN</vt:lpwstr>
      </vt:variant>
      <vt:variant>
        <vt:lpwstr/>
      </vt:variant>
      <vt:variant>
        <vt:i4>6684726</vt:i4>
      </vt:variant>
      <vt:variant>
        <vt:i4>18</vt:i4>
      </vt:variant>
      <vt:variant>
        <vt:i4>0</vt:i4>
      </vt:variant>
      <vt:variant>
        <vt:i4>5</vt:i4>
      </vt:variant>
      <vt:variant>
        <vt:lpwstr>https://cohesiondata.ec.europa.eu/</vt:lpwstr>
      </vt:variant>
      <vt:variant>
        <vt:lpwstr/>
      </vt:variant>
      <vt:variant>
        <vt:i4>7667755</vt:i4>
      </vt:variant>
      <vt:variant>
        <vt:i4>15</vt:i4>
      </vt:variant>
      <vt:variant>
        <vt:i4>0</vt:i4>
      </vt:variant>
      <vt:variant>
        <vt:i4>5</vt:i4>
      </vt:variant>
      <vt:variant>
        <vt:lpwstr>http://ec.europa.eu/social/main.jsp?catId=738&amp;langId=en&amp;pubId=7931</vt:lpwstr>
      </vt:variant>
      <vt:variant>
        <vt:lpwstr/>
      </vt:variant>
      <vt:variant>
        <vt:i4>2097235</vt:i4>
      </vt:variant>
      <vt:variant>
        <vt:i4>12</vt:i4>
      </vt:variant>
      <vt:variant>
        <vt:i4>0</vt:i4>
      </vt:variant>
      <vt:variant>
        <vt:i4>5</vt:i4>
      </vt:variant>
      <vt:variant>
        <vt:lpwstr>http://ec.europa.eu/regional_policy/en/policy/how/stages-step-by-step/strategic-report/</vt:lpwstr>
      </vt:variant>
      <vt:variant>
        <vt:lpwstr/>
      </vt:variant>
      <vt:variant>
        <vt:i4>5505100</vt:i4>
      </vt:variant>
      <vt:variant>
        <vt:i4>9</vt:i4>
      </vt:variant>
      <vt:variant>
        <vt:i4>0</vt:i4>
      </vt:variant>
      <vt:variant>
        <vt:i4>5</vt:i4>
      </vt:variant>
      <vt:variant>
        <vt:lpwstr>http://ec.europa.eu/social/main.jsp?catId=1327&amp;langId=en</vt:lpwstr>
      </vt:variant>
      <vt:variant>
        <vt:lpwstr/>
      </vt:variant>
      <vt:variant>
        <vt:i4>2097235</vt:i4>
      </vt:variant>
      <vt:variant>
        <vt:i4>6</vt:i4>
      </vt:variant>
      <vt:variant>
        <vt:i4>0</vt:i4>
      </vt:variant>
      <vt:variant>
        <vt:i4>5</vt:i4>
      </vt:variant>
      <vt:variant>
        <vt:lpwstr>http://ec.europa.eu/regional_policy/en/policy/how/stages-step-by-step/strategic-report/</vt:lpwstr>
      </vt:variant>
      <vt:variant>
        <vt:lpwstr/>
      </vt:variant>
      <vt:variant>
        <vt:i4>3997748</vt:i4>
      </vt:variant>
      <vt:variant>
        <vt:i4>3</vt:i4>
      </vt:variant>
      <vt:variant>
        <vt:i4>0</vt:i4>
      </vt:variant>
      <vt:variant>
        <vt:i4>5</vt:i4>
      </vt:variant>
      <vt:variant>
        <vt:lpwstr>https://cohesiondata.ec.europa.eu/funds/yei</vt:lpwstr>
      </vt:variant>
      <vt:variant>
        <vt:lpwstr/>
      </vt:variant>
      <vt:variant>
        <vt:i4>5308492</vt:i4>
      </vt:variant>
      <vt:variant>
        <vt:i4>0</vt:i4>
      </vt:variant>
      <vt:variant>
        <vt:i4>0</vt:i4>
      </vt:variant>
      <vt:variant>
        <vt:i4>5</vt:i4>
      </vt:variant>
      <vt:variant>
        <vt:lpwstr>http://ec.europa.eu/social/main.jsp?catId=1223&amp;langId=en</vt:lpwstr>
      </vt:variant>
      <vt:variant>
        <vt:lpwstr/>
      </vt:variant>
      <vt:variant>
        <vt:i4>7143437</vt:i4>
      </vt:variant>
      <vt:variant>
        <vt:i4>0</vt:i4>
      </vt:variant>
      <vt:variant>
        <vt:i4>0</vt:i4>
      </vt:variant>
      <vt:variant>
        <vt:i4>5</vt:i4>
      </vt:variant>
      <vt:variant>
        <vt:lpwstr>https://www.eurofound.europa.eu/sites/default/files/ef_publication/field_ef_document/ef1602en.pdf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STEPIEN Beata (SG)</cp:lastModifiedBy>
  <cp:revision>3</cp:revision>
  <cp:lastPrinted>2018-03-27T11:29:00Z</cp:lastPrinted>
  <dcterms:created xsi:type="dcterms:W3CDTF">2018-09-10T06:39:00Z</dcterms:created>
  <dcterms:modified xsi:type="dcterms:W3CDTF">2018-09-10T06:40:00Z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