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5C" w:rsidRDefault="009A125C" w:rsidP="009A125C">
      <w:pPr>
        <w:pStyle w:val="Default"/>
        <w:rPr>
          <w:b/>
          <w:bCs/>
          <w:sz w:val="23"/>
          <w:szCs w:val="23"/>
          <w:lang w:val="fr-FR"/>
        </w:rPr>
      </w:pPr>
      <w:r w:rsidRPr="009A125C">
        <w:rPr>
          <w:b/>
          <w:bCs/>
          <w:sz w:val="23"/>
          <w:szCs w:val="23"/>
          <w:lang w:val="fr-FR"/>
        </w:rPr>
        <w:t xml:space="preserve">PROCEDURE LÉGISLATIVE ORDINAIRE – Première lecture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</w:p>
    <w:p w:rsidR="009A125C" w:rsidRDefault="009A125C" w:rsidP="009A125C">
      <w:pPr>
        <w:pStyle w:val="Default"/>
        <w:rPr>
          <w:b/>
          <w:bCs/>
          <w:sz w:val="23"/>
          <w:szCs w:val="23"/>
          <w:lang w:val="fr-FR"/>
        </w:rPr>
      </w:pPr>
      <w:r w:rsidRPr="009A125C">
        <w:rPr>
          <w:b/>
          <w:bCs/>
          <w:sz w:val="23"/>
          <w:szCs w:val="23"/>
          <w:lang w:val="fr-FR"/>
        </w:rPr>
        <w:t xml:space="preserve">Suite donnée à la résolution législative du Parlement européen sur la proposition de décision du Parlement européen et du Conseil modifiant la décision nº 1313/2013/UE relative au mécanisme de protection civile de l’Union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  <w:bookmarkStart w:id="0" w:name="_GoBack"/>
      <w:bookmarkEnd w:id="0"/>
    </w:p>
    <w:p w:rsidR="009A125C" w:rsidRPr="009A125C" w:rsidRDefault="009A125C" w:rsidP="009A125C">
      <w:pPr>
        <w:pStyle w:val="Default"/>
        <w:rPr>
          <w:sz w:val="23"/>
          <w:szCs w:val="23"/>
          <w:lang w:val="it-IT"/>
        </w:rPr>
      </w:pPr>
      <w:r w:rsidRPr="009A125C">
        <w:rPr>
          <w:b/>
          <w:bCs/>
          <w:sz w:val="23"/>
          <w:szCs w:val="23"/>
          <w:lang w:val="it-IT"/>
        </w:rPr>
        <w:t xml:space="preserve">1. </w:t>
      </w:r>
      <w:proofErr w:type="spellStart"/>
      <w:r w:rsidRPr="009A125C">
        <w:rPr>
          <w:b/>
          <w:bCs/>
          <w:sz w:val="23"/>
          <w:szCs w:val="23"/>
          <w:lang w:val="it-IT"/>
        </w:rPr>
        <w:t>Rapporteure</w:t>
      </w:r>
      <w:proofErr w:type="spellEnd"/>
      <w:r w:rsidRPr="009A125C">
        <w:rPr>
          <w:b/>
          <w:bCs/>
          <w:sz w:val="23"/>
          <w:szCs w:val="23"/>
          <w:lang w:val="it-IT"/>
        </w:rPr>
        <w:t xml:space="preserve">: </w:t>
      </w:r>
      <w:r w:rsidRPr="009A125C">
        <w:rPr>
          <w:sz w:val="23"/>
          <w:szCs w:val="23"/>
          <w:lang w:val="it-IT"/>
        </w:rPr>
        <w:t xml:space="preserve">Elisabetta GARDINI (PPE/IT)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  <w:r w:rsidRPr="009A125C">
        <w:rPr>
          <w:b/>
          <w:bCs/>
          <w:sz w:val="23"/>
          <w:szCs w:val="23"/>
          <w:lang w:val="fr-FR"/>
        </w:rPr>
        <w:t xml:space="preserve">2. Numéros de référence: </w:t>
      </w:r>
      <w:r w:rsidRPr="009A125C">
        <w:rPr>
          <w:sz w:val="23"/>
          <w:szCs w:val="23"/>
          <w:lang w:val="fr-FR"/>
        </w:rPr>
        <w:t>2017/0309(COD) / A8-0180/2018 / P8_TA-</w:t>
      </w:r>
      <w:proofErr w:type="gramStart"/>
      <w:r w:rsidRPr="009A125C">
        <w:rPr>
          <w:sz w:val="23"/>
          <w:szCs w:val="23"/>
          <w:lang w:val="fr-FR"/>
        </w:rPr>
        <w:t>PROV(</w:t>
      </w:r>
      <w:proofErr w:type="gramEnd"/>
      <w:r w:rsidRPr="009A125C">
        <w:rPr>
          <w:sz w:val="23"/>
          <w:szCs w:val="23"/>
          <w:lang w:val="fr-FR"/>
        </w:rPr>
        <w:t xml:space="preserve">2019)0070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  <w:r w:rsidRPr="009A125C">
        <w:rPr>
          <w:b/>
          <w:bCs/>
          <w:sz w:val="23"/>
          <w:szCs w:val="23"/>
          <w:lang w:val="fr-FR"/>
        </w:rPr>
        <w:t xml:space="preserve">3. Date d’adoption de la résolution: </w:t>
      </w:r>
      <w:r w:rsidRPr="009A125C">
        <w:rPr>
          <w:sz w:val="23"/>
          <w:szCs w:val="23"/>
          <w:lang w:val="fr-FR"/>
        </w:rPr>
        <w:t xml:space="preserve">12 février 2019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  <w:r w:rsidRPr="009A125C">
        <w:rPr>
          <w:b/>
          <w:bCs/>
          <w:sz w:val="23"/>
          <w:szCs w:val="23"/>
          <w:lang w:val="fr-FR"/>
        </w:rPr>
        <w:t xml:space="preserve">4. Base juridique: </w:t>
      </w:r>
      <w:r w:rsidRPr="009A125C">
        <w:rPr>
          <w:sz w:val="23"/>
          <w:szCs w:val="23"/>
          <w:lang w:val="fr-FR"/>
        </w:rPr>
        <w:t xml:space="preserve">article 196 du traité sur le fonctionnement de l’Union européenne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  <w:r w:rsidRPr="009A125C">
        <w:rPr>
          <w:b/>
          <w:bCs/>
          <w:sz w:val="23"/>
          <w:szCs w:val="23"/>
          <w:lang w:val="fr-FR"/>
        </w:rPr>
        <w:t xml:space="preserve">5. Commission parlementaire compétente: </w:t>
      </w:r>
      <w:r w:rsidRPr="009A125C">
        <w:rPr>
          <w:sz w:val="23"/>
          <w:szCs w:val="23"/>
          <w:lang w:val="fr-FR"/>
        </w:rPr>
        <w:t xml:space="preserve">commission de l’environnement, de la santé publique et de la sécurité alimentaire (ENVI)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  <w:r w:rsidRPr="009A125C">
        <w:rPr>
          <w:b/>
          <w:bCs/>
          <w:sz w:val="23"/>
          <w:szCs w:val="23"/>
          <w:lang w:val="fr-FR"/>
        </w:rPr>
        <w:t xml:space="preserve">6. Position de la Commission: </w:t>
      </w:r>
      <w:r w:rsidRPr="009A125C">
        <w:rPr>
          <w:sz w:val="23"/>
          <w:szCs w:val="23"/>
          <w:lang w:val="fr-FR"/>
        </w:rPr>
        <w:t xml:space="preserve">la Commission accepte tous les amendements. La déclaration suivante a été présentée: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  <w:r w:rsidRPr="009A125C">
        <w:rPr>
          <w:sz w:val="23"/>
          <w:szCs w:val="23"/>
          <w:lang w:val="fr-FR"/>
        </w:rPr>
        <w:t xml:space="preserve">Déclaration politique commune de la Commission européenne, du Parlement européen et du Conseil de l’Union européenne sur le budget </w:t>
      </w:r>
    </w:p>
    <w:p w:rsidR="009A125C" w:rsidRPr="009A125C" w:rsidRDefault="009A125C" w:rsidP="009A125C">
      <w:pPr>
        <w:pStyle w:val="Default"/>
        <w:rPr>
          <w:sz w:val="23"/>
          <w:szCs w:val="23"/>
          <w:lang w:val="fr-FR"/>
        </w:rPr>
      </w:pPr>
      <w:r w:rsidRPr="009A125C">
        <w:rPr>
          <w:sz w:val="23"/>
          <w:szCs w:val="23"/>
          <w:lang w:val="fr-FR"/>
        </w:rPr>
        <w:t xml:space="preserve">L’enveloppe financière supplémentaire pour la mise en </w:t>
      </w:r>
      <w:proofErr w:type="spellStart"/>
      <w:r w:rsidRPr="009A125C">
        <w:rPr>
          <w:sz w:val="23"/>
          <w:szCs w:val="23"/>
          <w:lang w:val="fr-FR"/>
        </w:rPr>
        <w:t>oeuvre</w:t>
      </w:r>
      <w:proofErr w:type="spellEnd"/>
      <w:r w:rsidRPr="009A125C">
        <w:rPr>
          <w:sz w:val="23"/>
          <w:szCs w:val="23"/>
          <w:lang w:val="fr-FR"/>
        </w:rPr>
        <w:t xml:space="preserve"> du mécanisme de protection civile de l’Union en 2019 et en 2020 a été fixée à 205,6 millions d’euros. Sans préjudice des compétences de l’autorité budgétaire, une partie de l’augmentation totale du budget de </w:t>
      </w:r>
      <w:proofErr w:type="spellStart"/>
      <w:r w:rsidRPr="009A125C">
        <w:rPr>
          <w:sz w:val="23"/>
          <w:szCs w:val="23"/>
          <w:lang w:val="fr-FR"/>
        </w:rPr>
        <w:t>rescEU</w:t>
      </w:r>
      <w:proofErr w:type="spellEnd"/>
      <w:r w:rsidRPr="009A125C">
        <w:rPr>
          <w:sz w:val="23"/>
          <w:szCs w:val="23"/>
          <w:lang w:val="fr-FR"/>
        </w:rPr>
        <w:t xml:space="preserve"> devrait être dégagée au moyen de redéploiements dans la rubrique 3 </w:t>
      </w:r>
      <w:proofErr w:type="gramStart"/>
      <w:r w:rsidRPr="009A125C">
        <w:rPr>
          <w:sz w:val="23"/>
          <w:szCs w:val="23"/>
          <w:lang w:val="fr-FR"/>
        </w:rPr>
        <w:t>(«Sécurité</w:t>
      </w:r>
      <w:proofErr w:type="gramEnd"/>
      <w:r w:rsidRPr="009A125C">
        <w:rPr>
          <w:sz w:val="23"/>
          <w:szCs w:val="23"/>
          <w:lang w:val="fr-FR"/>
        </w:rPr>
        <w:t xml:space="preserve"> et citoyenneté») et la rubrique 4 (l’Europe dans le monde) du CFP 2014-2020. Les trois institutions rappellent qu’une partie des redéploiements est déjà comprise dans le budget 2019 et que 15,34 millions d’euros sont déjà inclus dans la programmation financière pour 2020. </w:t>
      </w:r>
    </w:p>
    <w:p w:rsidR="008765BE" w:rsidRPr="009A125C" w:rsidRDefault="009A125C" w:rsidP="009A125C">
      <w:pPr>
        <w:rPr>
          <w:lang w:val="fr-FR"/>
        </w:rPr>
      </w:pPr>
      <w:r w:rsidRPr="009A125C">
        <w:rPr>
          <w:sz w:val="23"/>
          <w:szCs w:val="23"/>
          <w:lang w:val="fr-FR"/>
        </w:rPr>
        <w:t>Dans le cadre de la procédure budgétaire pour 2020, la Commission est invitée à proposer 18,24 millions d’euros supplémentaires de redéploiements [afin d’atteindre un pourcentage de 50 % pour 2019 et 2020] dans les mêmes rubriques.</w:t>
      </w:r>
    </w:p>
    <w:sectPr w:rsidR="008765BE" w:rsidRPr="009A1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5C"/>
    <w:rsid w:val="005762E3"/>
    <w:rsid w:val="008765BE"/>
    <w:rsid w:val="009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6F84"/>
  <w15:chartTrackingRefBased/>
  <w15:docId w15:val="{F45BB748-C6CB-4658-8906-C8C7F9B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9A12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European Parliament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2019-07-01T12:54:00Z</dcterms:created>
  <dcterms:modified xsi:type="dcterms:W3CDTF">2019-07-01T12:55:00Z</dcterms:modified>
</cp:coreProperties>
</file>