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3C9" w:rsidRPr="00DD03C9" w:rsidRDefault="00DD03C9" w:rsidP="00DD03C9">
      <w:pPr>
        <w:spacing w:after="240"/>
        <w:jc w:val="center"/>
        <w:rPr>
          <w:lang w:val="fr-FR"/>
        </w:rPr>
      </w:pPr>
      <w:r w:rsidRPr="00DD03C9">
        <w:rPr>
          <w:b/>
          <w:lang w:val="fr-FR"/>
        </w:rPr>
        <w:t>PROCÉDURE LÉGISLATIVE SPÉCIALE – Consultation</w:t>
      </w:r>
    </w:p>
    <w:p w:rsidR="00DD03C9" w:rsidRPr="00DD03C9" w:rsidRDefault="00DD03C9" w:rsidP="00DD03C9">
      <w:pPr>
        <w:spacing w:after="600"/>
        <w:jc w:val="center"/>
        <w:rPr>
          <w:b/>
          <w:lang w:val="fr-FR"/>
        </w:rPr>
      </w:pPr>
      <w:r w:rsidRPr="00DD03C9">
        <w:rPr>
          <w:b/>
          <w:lang w:val="fr-FR"/>
        </w:rPr>
        <w:t xml:space="preserve">Suite donnée à la résolution législative du Parlement européen du 11 septembre 2018 sur la proposition de règlement du Conseil sur le programme de recherche et de formation de la Communauté européenne de l’énergie atomique (2019-2020) complétant </w:t>
      </w:r>
      <w:proofErr w:type="spellStart"/>
      <w:r w:rsidRPr="00DD03C9">
        <w:rPr>
          <w:b/>
          <w:lang w:val="fr-FR"/>
        </w:rPr>
        <w:t>l</w:t>
      </w:r>
      <w:r w:rsidRPr="00DD03C9">
        <w:rPr>
          <w:b/>
          <w:lang w:val="fr-FR"/>
        </w:rPr>
        <w:br/>
        <w:t>e</w:t>
      </w:r>
      <w:proofErr w:type="spellEnd"/>
      <w:r w:rsidRPr="00DD03C9">
        <w:rPr>
          <w:b/>
          <w:lang w:val="fr-FR"/>
        </w:rPr>
        <w:t xml:space="preserve"> programme-cadre pour la recherche et l’innovation «Horizon 2020»</w:t>
      </w:r>
    </w:p>
    <w:p w:rsidR="00DD03C9" w:rsidRPr="00DD03C9" w:rsidRDefault="00DD03C9" w:rsidP="00DD03C9">
      <w:pPr>
        <w:spacing w:after="600"/>
        <w:jc w:val="center"/>
        <w:rPr>
          <w:b/>
          <w:lang w:val="fr-FR"/>
        </w:rPr>
      </w:pPr>
      <w:r w:rsidRPr="00DD03C9">
        <w:rPr>
          <w:b/>
          <w:lang w:val="fr-FR"/>
        </w:rPr>
        <w:t>2017/0312 (NLE)</w:t>
      </w:r>
    </w:p>
    <w:p w:rsidR="00DD03C9" w:rsidRPr="00DD03C9" w:rsidRDefault="00DD03C9" w:rsidP="00DD03C9">
      <w:pPr>
        <w:spacing w:after="240"/>
        <w:rPr>
          <w:i/>
          <w:lang w:val="fr-FR"/>
        </w:rPr>
      </w:pPr>
      <w:r w:rsidRPr="00DD03C9">
        <w:rPr>
          <w:b/>
          <w:lang w:val="fr-FR"/>
        </w:rPr>
        <w:t>1.</w:t>
      </w:r>
      <w:r w:rsidRPr="00DD03C9">
        <w:rPr>
          <w:lang w:val="fr-FR"/>
        </w:rPr>
        <w:tab/>
      </w:r>
      <w:proofErr w:type="spellStart"/>
      <w:r w:rsidRPr="00DD03C9">
        <w:rPr>
          <w:b/>
          <w:lang w:val="fr-FR"/>
        </w:rPr>
        <w:t>Rapporteure</w:t>
      </w:r>
      <w:proofErr w:type="spellEnd"/>
      <w:r w:rsidRPr="00DD03C9">
        <w:rPr>
          <w:b/>
          <w:lang w:val="fr-FR"/>
        </w:rPr>
        <w:t>:</w:t>
      </w:r>
      <w:r w:rsidRPr="00DD03C9">
        <w:rPr>
          <w:lang w:val="fr-FR"/>
        </w:rPr>
        <w:t xml:space="preserve"> Rebecca HARMS (Verts / DE)</w:t>
      </w:r>
    </w:p>
    <w:p w:rsidR="00DD03C9" w:rsidRPr="00DD03C9" w:rsidRDefault="00DD03C9" w:rsidP="00DD03C9">
      <w:pPr>
        <w:spacing w:after="240"/>
        <w:rPr>
          <w:i/>
          <w:lang w:val="fr-FR"/>
        </w:rPr>
      </w:pPr>
      <w:r w:rsidRPr="00DD03C9">
        <w:rPr>
          <w:b/>
          <w:lang w:val="fr-FR"/>
        </w:rPr>
        <w:t>2.</w:t>
      </w:r>
      <w:r w:rsidRPr="00DD03C9">
        <w:rPr>
          <w:lang w:val="fr-FR"/>
        </w:rPr>
        <w:tab/>
      </w:r>
      <w:r w:rsidRPr="00DD03C9">
        <w:rPr>
          <w:b/>
          <w:lang w:val="fr-FR"/>
        </w:rPr>
        <w:t>Numéro de référence du PE:</w:t>
      </w:r>
      <w:r w:rsidRPr="00DD03C9">
        <w:rPr>
          <w:lang w:val="fr-FR"/>
        </w:rPr>
        <w:t xml:space="preserve"> A8-0258/2018 / P8_TA-</w:t>
      </w:r>
      <w:proofErr w:type="gramStart"/>
      <w:r w:rsidRPr="00DD03C9">
        <w:rPr>
          <w:lang w:val="fr-FR"/>
        </w:rPr>
        <w:t>PROV(</w:t>
      </w:r>
      <w:proofErr w:type="gramEnd"/>
      <w:r w:rsidRPr="00DD03C9">
        <w:rPr>
          <w:lang w:val="fr-FR"/>
        </w:rPr>
        <w:t>2018)0330</w:t>
      </w:r>
    </w:p>
    <w:p w:rsidR="00DD03C9" w:rsidRPr="00DD03C9" w:rsidRDefault="00DD03C9" w:rsidP="00DD03C9">
      <w:pPr>
        <w:spacing w:after="240"/>
        <w:rPr>
          <w:lang w:val="fr-FR"/>
        </w:rPr>
      </w:pPr>
      <w:r w:rsidRPr="00DD03C9">
        <w:rPr>
          <w:b/>
          <w:lang w:val="fr-FR"/>
        </w:rPr>
        <w:t>3.</w:t>
      </w:r>
      <w:r w:rsidRPr="00DD03C9">
        <w:rPr>
          <w:lang w:val="fr-FR"/>
        </w:rPr>
        <w:tab/>
      </w:r>
      <w:r w:rsidRPr="00DD03C9">
        <w:rPr>
          <w:b/>
          <w:lang w:val="fr-FR"/>
        </w:rPr>
        <w:t>Date d’adoption de la résolution:</w:t>
      </w:r>
      <w:r w:rsidRPr="00DD03C9">
        <w:rPr>
          <w:lang w:val="fr-FR"/>
        </w:rPr>
        <w:t xml:space="preserve"> 11 septembre 2018</w:t>
      </w:r>
    </w:p>
    <w:p w:rsidR="00DD03C9" w:rsidRPr="00DD03C9" w:rsidRDefault="00DD03C9" w:rsidP="00DD03C9">
      <w:pPr>
        <w:spacing w:after="240"/>
        <w:rPr>
          <w:lang w:val="fr-FR"/>
        </w:rPr>
      </w:pPr>
      <w:r w:rsidRPr="00DD03C9">
        <w:rPr>
          <w:b/>
          <w:lang w:val="fr-FR"/>
        </w:rPr>
        <w:t>4.</w:t>
      </w:r>
      <w:r w:rsidRPr="00DD03C9">
        <w:rPr>
          <w:lang w:val="fr-FR"/>
        </w:rPr>
        <w:tab/>
      </w:r>
      <w:r w:rsidRPr="00DD03C9">
        <w:rPr>
          <w:b/>
          <w:lang w:val="fr-FR"/>
        </w:rPr>
        <w:t xml:space="preserve">Objet: </w:t>
      </w:r>
      <w:r w:rsidRPr="00DD03C9">
        <w:rPr>
          <w:lang w:val="fr-FR"/>
        </w:rPr>
        <w:t>programme de recherche et de formation Euratom (2019-2020)</w:t>
      </w:r>
    </w:p>
    <w:p w:rsidR="00DD03C9" w:rsidRPr="00DD03C9" w:rsidRDefault="00DD03C9" w:rsidP="00DD03C9">
      <w:pPr>
        <w:spacing w:after="240"/>
        <w:rPr>
          <w:lang w:val="fr-FR"/>
        </w:rPr>
      </w:pPr>
      <w:r w:rsidRPr="00DD03C9">
        <w:rPr>
          <w:b/>
          <w:lang w:val="fr-FR"/>
        </w:rPr>
        <w:t>5.</w:t>
      </w:r>
      <w:r w:rsidRPr="00DD03C9">
        <w:rPr>
          <w:lang w:val="fr-FR"/>
        </w:rPr>
        <w:tab/>
      </w:r>
      <w:r w:rsidRPr="00DD03C9">
        <w:rPr>
          <w:b/>
          <w:lang w:val="fr-FR"/>
        </w:rPr>
        <w:t xml:space="preserve">Numéro de référence interinstitutionnel: </w:t>
      </w:r>
      <w:r w:rsidRPr="00DD03C9">
        <w:rPr>
          <w:lang w:val="fr-FR"/>
        </w:rPr>
        <w:t>2017/0312 (NLE)</w:t>
      </w:r>
    </w:p>
    <w:p w:rsidR="00DD03C9" w:rsidRPr="00DD03C9" w:rsidRDefault="00DD03C9" w:rsidP="00DD03C9">
      <w:pPr>
        <w:spacing w:after="240"/>
        <w:ind w:left="720" w:hanging="720"/>
        <w:rPr>
          <w:lang w:val="fr-FR"/>
        </w:rPr>
      </w:pPr>
      <w:r w:rsidRPr="00DD03C9">
        <w:rPr>
          <w:b/>
          <w:lang w:val="fr-FR"/>
        </w:rPr>
        <w:t>6.</w:t>
      </w:r>
      <w:r w:rsidRPr="00DD03C9">
        <w:rPr>
          <w:lang w:val="fr-FR"/>
        </w:rPr>
        <w:tab/>
      </w:r>
      <w:r w:rsidRPr="00DD03C9">
        <w:rPr>
          <w:b/>
          <w:lang w:val="fr-FR"/>
        </w:rPr>
        <w:t>Base juridique:</w:t>
      </w:r>
      <w:r w:rsidRPr="00DD03C9">
        <w:rPr>
          <w:lang w:val="fr-FR"/>
        </w:rPr>
        <w:t xml:space="preserve"> article 7 du traité instituant la Communauté européenne de l’énergie atomique</w:t>
      </w:r>
    </w:p>
    <w:p w:rsidR="00DD03C9" w:rsidRPr="00DD03C9" w:rsidRDefault="00DD03C9" w:rsidP="00DD03C9">
      <w:pPr>
        <w:spacing w:after="240"/>
        <w:ind w:left="720" w:hanging="720"/>
        <w:rPr>
          <w:i/>
          <w:lang w:val="fr-FR"/>
        </w:rPr>
      </w:pPr>
      <w:r w:rsidRPr="00DD03C9">
        <w:rPr>
          <w:b/>
          <w:lang w:val="fr-FR"/>
        </w:rPr>
        <w:t>7.</w:t>
      </w:r>
      <w:r w:rsidRPr="00DD03C9">
        <w:rPr>
          <w:lang w:val="fr-FR"/>
        </w:rPr>
        <w:tab/>
      </w:r>
      <w:r w:rsidRPr="00DD03C9">
        <w:rPr>
          <w:b/>
          <w:lang w:val="fr-FR"/>
        </w:rPr>
        <w:t xml:space="preserve">Commission parlementaire compétente: </w:t>
      </w:r>
      <w:r w:rsidRPr="00DD03C9">
        <w:rPr>
          <w:lang w:val="fr-FR"/>
        </w:rPr>
        <w:t>commission de l’industrie, de la recherche et de l’énergie (ITRE)</w:t>
      </w:r>
    </w:p>
    <w:p w:rsidR="00DD03C9" w:rsidRPr="00DD03C9" w:rsidRDefault="00DD03C9" w:rsidP="00DD03C9">
      <w:pPr>
        <w:spacing w:after="240"/>
        <w:ind w:left="709" w:hanging="709"/>
        <w:rPr>
          <w:lang w:val="fr-FR"/>
        </w:rPr>
      </w:pPr>
      <w:r w:rsidRPr="00DD03C9">
        <w:rPr>
          <w:b/>
          <w:lang w:val="fr-FR"/>
        </w:rPr>
        <w:t>8.</w:t>
      </w:r>
      <w:r w:rsidRPr="00DD03C9">
        <w:rPr>
          <w:lang w:val="fr-FR"/>
        </w:rPr>
        <w:tab/>
      </w:r>
      <w:r w:rsidRPr="00DD03C9">
        <w:rPr>
          <w:b/>
          <w:lang w:val="fr-FR"/>
        </w:rPr>
        <w:t>Position de la Commission:</w:t>
      </w:r>
      <w:r w:rsidRPr="00DD03C9">
        <w:rPr>
          <w:lang w:val="fr-FR"/>
        </w:rPr>
        <w:t xml:space="preserve"> si la Commission prend note du fait que la recherche à long terme en matière de fission et de fusion nucléaires est considérée d’un œil positif dans la résolution, elle constate que les amendements du Parlement européen n’améliorent pas le contenu de la proposition initiale, sont exclus du champ d’application d’un programme de recherche et de formation, ou considèrent la recherche nucléaire sous un angle trop optimiste qui ne recevra pas l’appui du Conseil (adoption à l’unanimité). Pour ces raisons, la Commission n’accepte pas ces amendements.</w:t>
      </w:r>
    </w:p>
    <w:p w:rsidR="00DD03C9" w:rsidRPr="00DD03C9" w:rsidRDefault="00DD03C9" w:rsidP="00DD03C9">
      <w:pPr>
        <w:spacing w:after="240"/>
        <w:ind w:left="709" w:hanging="709"/>
        <w:rPr>
          <w:lang w:val="fr-FR"/>
        </w:rPr>
      </w:pPr>
      <w:r w:rsidRPr="00DD03C9">
        <w:rPr>
          <w:b/>
          <w:lang w:val="fr-FR"/>
        </w:rPr>
        <w:t>9.</w:t>
      </w:r>
      <w:r w:rsidRPr="00DD03C9">
        <w:rPr>
          <w:lang w:val="fr-FR"/>
        </w:rPr>
        <w:tab/>
      </w:r>
      <w:r w:rsidRPr="00DD03C9">
        <w:rPr>
          <w:b/>
          <w:lang w:val="fr-FR"/>
        </w:rPr>
        <w:t>Prévisions quant à la modification de la proposition:</w:t>
      </w:r>
      <w:r w:rsidRPr="00DD03C9">
        <w:rPr>
          <w:lang w:val="fr-FR"/>
        </w:rPr>
        <w:t xml:space="preserve"> improbable, sachant que la position du Conseil est plus proche de celle de la Commission et que la présidence souhaite procéder à l’adoption de la proposition dès que possible.</w:t>
      </w:r>
    </w:p>
    <w:p w:rsidR="008765BE" w:rsidRPr="00DD03C9" w:rsidRDefault="00DD03C9" w:rsidP="00DD03C9">
      <w:pPr>
        <w:rPr>
          <w:lang w:val="fr-FR"/>
        </w:rPr>
      </w:pPr>
      <w:r w:rsidRPr="00DD03C9">
        <w:rPr>
          <w:b/>
          <w:lang w:val="fr-FR"/>
        </w:rPr>
        <w:t>10.</w:t>
      </w:r>
      <w:r w:rsidRPr="00DD03C9">
        <w:rPr>
          <w:lang w:val="fr-FR"/>
        </w:rPr>
        <w:tab/>
      </w:r>
      <w:r w:rsidRPr="00DD03C9">
        <w:rPr>
          <w:b/>
          <w:lang w:val="fr-FR"/>
        </w:rPr>
        <w:t>Prévisions quant à l’adoption de la proposition:</w:t>
      </w:r>
      <w:r w:rsidRPr="00DD03C9">
        <w:rPr>
          <w:lang w:val="fr-FR"/>
        </w:rPr>
        <w:t xml:space="preserve"> le 13 septembre, lors de la réunion du groupe de travail conjoint</w:t>
      </w:r>
      <w:proofErr w:type="gramStart"/>
      <w:r w:rsidRPr="00DD03C9">
        <w:rPr>
          <w:lang w:val="fr-FR"/>
        </w:rPr>
        <w:t xml:space="preserve"> «Recherche</w:t>
      </w:r>
      <w:proofErr w:type="gramEnd"/>
      <w:r w:rsidRPr="00DD03C9">
        <w:rPr>
          <w:lang w:val="fr-FR"/>
        </w:rPr>
        <w:t>/Questions atomiques» du Conseil, la présidence autrichienne a annoncé son intention de procéder à l’adoption du règlement en tant que point «A» lors de l’une des réunions du Conseil vers la mi-octobre.</w:t>
      </w:r>
      <w:bookmarkStart w:id="0" w:name="_GoBack"/>
      <w:bookmarkEnd w:id="0"/>
    </w:p>
    <w:sectPr w:rsidR="008765BE" w:rsidRPr="00DD0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C9"/>
    <w:rsid w:val="005762E3"/>
    <w:rsid w:val="008765BE"/>
    <w:rsid w:val="00DD0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2594A-951A-4E5D-95A8-BD37119E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Company>European Parliament</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2019-01-03T14:49:00Z</dcterms:created>
  <dcterms:modified xsi:type="dcterms:W3CDTF">2019-01-03T14:53:00Z</dcterms:modified>
</cp:coreProperties>
</file>