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F0" w:rsidRPr="00675C06" w:rsidRDefault="00035AF0" w:rsidP="00035AF0">
      <w:pPr>
        <w:spacing w:after="720"/>
        <w:jc w:val="center"/>
        <w:rPr>
          <w:rFonts w:ascii="Times New Roman" w:hAnsi="Times New Roman"/>
          <w:b/>
        </w:rPr>
      </w:pPr>
      <w:r w:rsidRPr="00675C06">
        <w:rPr>
          <w:rFonts w:ascii="Times New Roman" w:hAnsi="Times New Roman"/>
          <w:b/>
          <w:bCs/>
        </w:rPr>
        <w:t xml:space="preserve">Follow up to the </w:t>
      </w:r>
      <w:r w:rsidRPr="00675C06">
        <w:rPr>
          <w:rFonts w:ascii="Times New Roman" w:hAnsi="Times New Roman"/>
          <w:b/>
        </w:rPr>
        <w:t xml:space="preserve">European Parliament </w:t>
      </w:r>
      <w:r w:rsidRPr="00675C06">
        <w:rPr>
          <w:rFonts w:ascii="Times New Roman" w:hAnsi="Times New Roman"/>
          <w:b/>
          <w:szCs w:val="24"/>
        </w:rPr>
        <w:t xml:space="preserve">non-legislative </w:t>
      </w:r>
      <w:r w:rsidRPr="00675C06">
        <w:rPr>
          <w:rFonts w:ascii="Times New Roman" w:hAnsi="Times New Roman"/>
          <w:b/>
        </w:rPr>
        <w:t xml:space="preserve">resolution on the draft Council decision on the conclusion of the Investment Protection Agreement between the European </w:t>
      </w:r>
      <w:r w:rsidRPr="00A949B0">
        <w:rPr>
          <w:rFonts w:ascii="Times New Roman" w:hAnsi="Times New Roman"/>
          <w:b/>
        </w:rPr>
        <w:t>Union and its Member States, o</w:t>
      </w:r>
      <w:r>
        <w:rPr>
          <w:rFonts w:ascii="Times New Roman" w:hAnsi="Times New Roman"/>
          <w:b/>
        </w:rPr>
        <w:t>f</w:t>
      </w:r>
      <w:r w:rsidRPr="00A949B0">
        <w:rPr>
          <w:rFonts w:ascii="Times New Roman" w:hAnsi="Times New Roman"/>
          <w:b/>
        </w:rPr>
        <w:t xml:space="preserve"> the one part,</w:t>
      </w:r>
      <w:r w:rsidRPr="00675C06">
        <w:rPr>
          <w:rFonts w:ascii="Times New Roman" w:hAnsi="Times New Roman"/>
          <w:b/>
        </w:rPr>
        <w:t xml:space="preserve"> and the Republic of </w:t>
      </w:r>
      <w:r w:rsidRPr="00A949B0">
        <w:rPr>
          <w:rFonts w:ascii="Times New Roman" w:hAnsi="Times New Roman"/>
          <w:b/>
        </w:rPr>
        <w:t>Singapore, o</w:t>
      </w:r>
      <w:r>
        <w:rPr>
          <w:rFonts w:ascii="Times New Roman" w:hAnsi="Times New Roman"/>
          <w:b/>
        </w:rPr>
        <w:t>f</w:t>
      </w:r>
      <w:r w:rsidRPr="00A949B0">
        <w:rPr>
          <w:rFonts w:ascii="Times New Roman" w:hAnsi="Times New Roman"/>
          <w:b/>
        </w:rPr>
        <w:t xml:space="preserve"> the other part</w:t>
      </w:r>
    </w:p>
    <w:p w:rsidR="00035AF0" w:rsidRPr="005A00C3" w:rsidRDefault="00035AF0" w:rsidP="00035AF0">
      <w:pPr>
        <w:numPr>
          <w:ilvl w:val="0"/>
          <w:numId w:val="1"/>
        </w:numPr>
        <w:ind w:left="340" w:hanging="340"/>
        <w:rPr>
          <w:rFonts w:ascii="Times New Roman" w:hAnsi="Times New Roman"/>
          <w:b/>
          <w:szCs w:val="24"/>
        </w:rPr>
      </w:pPr>
      <w:r>
        <w:rPr>
          <w:rFonts w:ascii="Times New Roman" w:hAnsi="Times New Roman"/>
          <w:b/>
          <w:szCs w:val="24"/>
        </w:rPr>
        <w:t xml:space="preserve">Rapporteur: </w:t>
      </w:r>
      <w:r>
        <w:rPr>
          <w:rFonts w:ascii="Times New Roman" w:hAnsi="Times New Roman"/>
          <w:szCs w:val="24"/>
        </w:rPr>
        <w:t>David MARTIN (S&amp;D / UK)</w:t>
      </w:r>
    </w:p>
    <w:p w:rsidR="00035AF0" w:rsidRPr="008B06DB" w:rsidRDefault="00035AF0" w:rsidP="00035AF0">
      <w:pPr>
        <w:numPr>
          <w:ilvl w:val="0"/>
          <w:numId w:val="1"/>
        </w:numPr>
        <w:ind w:left="340" w:hanging="340"/>
        <w:rPr>
          <w:rFonts w:ascii="Times New Roman" w:hAnsi="Times New Roman"/>
          <w:szCs w:val="24"/>
        </w:rPr>
      </w:pPr>
      <w:r>
        <w:rPr>
          <w:rFonts w:ascii="Times New Roman" w:hAnsi="Times New Roman"/>
          <w:b/>
          <w:szCs w:val="24"/>
        </w:rPr>
        <w:t>R</w:t>
      </w:r>
      <w:r w:rsidRPr="008B06DB">
        <w:rPr>
          <w:rFonts w:ascii="Times New Roman" w:hAnsi="Times New Roman"/>
          <w:b/>
          <w:szCs w:val="24"/>
        </w:rPr>
        <w:t>eference number</w:t>
      </w:r>
      <w:r>
        <w:rPr>
          <w:rFonts w:ascii="Times New Roman" w:hAnsi="Times New Roman"/>
          <w:b/>
          <w:szCs w:val="24"/>
        </w:rPr>
        <w:t>s</w:t>
      </w:r>
      <w:r w:rsidRPr="008B06DB">
        <w:rPr>
          <w:rFonts w:ascii="Times New Roman" w:hAnsi="Times New Roman"/>
          <w:b/>
          <w:szCs w:val="24"/>
        </w:rPr>
        <w:t>:</w:t>
      </w:r>
      <w:r>
        <w:rPr>
          <w:rFonts w:ascii="Times New Roman" w:hAnsi="Times New Roman"/>
          <w:szCs w:val="24"/>
        </w:rPr>
        <w:t xml:space="preserve"> 2018/0095M (NLE) / </w:t>
      </w:r>
      <w:bookmarkStart w:id="0" w:name="_GoBack"/>
      <w:r>
        <w:rPr>
          <w:rFonts w:ascii="Times New Roman" w:hAnsi="Times New Roman"/>
          <w:szCs w:val="24"/>
        </w:rPr>
        <w:t>A8-0049</w:t>
      </w:r>
      <w:r w:rsidRPr="0013401C">
        <w:rPr>
          <w:rFonts w:ascii="Times New Roman" w:hAnsi="Times New Roman"/>
          <w:szCs w:val="24"/>
        </w:rPr>
        <w:t>/2019</w:t>
      </w:r>
      <w:r w:rsidRPr="008B06DB">
        <w:rPr>
          <w:rFonts w:ascii="Times New Roman" w:hAnsi="Times New Roman"/>
          <w:szCs w:val="24"/>
        </w:rPr>
        <w:t xml:space="preserve"> </w:t>
      </w:r>
      <w:bookmarkEnd w:id="0"/>
      <w:r w:rsidRPr="008B06DB">
        <w:rPr>
          <w:rFonts w:ascii="Times New Roman" w:hAnsi="Times New Roman"/>
          <w:szCs w:val="24"/>
        </w:rPr>
        <w:t xml:space="preserve">/ </w:t>
      </w:r>
      <w:r w:rsidRPr="00330259">
        <w:rPr>
          <w:rFonts w:ascii="Times New Roman" w:hAnsi="Times New Roman"/>
          <w:szCs w:val="24"/>
        </w:rPr>
        <w:t>P8_TA-PROV(2019)009</w:t>
      </w:r>
      <w:r>
        <w:rPr>
          <w:rFonts w:ascii="Times New Roman" w:hAnsi="Times New Roman"/>
          <w:szCs w:val="24"/>
        </w:rPr>
        <w:t>1</w:t>
      </w:r>
    </w:p>
    <w:p w:rsidR="00035AF0" w:rsidRDefault="00035AF0" w:rsidP="00035AF0">
      <w:pPr>
        <w:numPr>
          <w:ilvl w:val="0"/>
          <w:numId w:val="1"/>
        </w:numPr>
        <w:ind w:left="340" w:hanging="340"/>
        <w:rPr>
          <w:rFonts w:ascii="Times New Roman" w:hAnsi="Times New Roman"/>
          <w:b/>
          <w:szCs w:val="24"/>
        </w:rPr>
      </w:pPr>
      <w:r w:rsidRPr="005A00C3">
        <w:rPr>
          <w:rFonts w:ascii="Times New Roman" w:hAnsi="Times New Roman"/>
          <w:b/>
          <w:szCs w:val="24"/>
        </w:rPr>
        <w:t xml:space="preserve">Date of adoption of the </w:t>
      </w:r>
      <w:r>
        <w:rPr>
          <w:rFonts w:ascii="Times New Roman" w:hAnsi="Times New Roman"/>
          <w:b/>
          <w:szCs w:val="24"/>
        </w:rPr>
        <w:t>r</w:t>
      </w:r>
      <w:r w:rsidRPr="005A00C3">
        <w:rPr>
          <w:rFonts w:ascii="Times New Roman" w:hAnsi="Times New Roman"/>
          <w:b/>
          <w:szCs w:val="24"/>
        </w:rPr>
        <w:t>esolution:</w:t>
      </w:r>
      <w:r>
        <w:rPr>
          <w:rFonts w:ascii="Times New Roman" w:hAnsi="Times New Roman"/>
          <w:b/>
          <w:szCs w:val="24"/>
        </w:rPr>
        <w:t xml:space="preserve"> </w:t>
      </w:r>
      <w:r w:rsidRPr="0013401C">
        <w:rPr>
          <w:rFonts w:ascii="Times New Roman" w:hAnsi="Times New Roman"/>
          <w:szCs w:val="24"/>
        </w:rPr>
        <w:t>13 February 2019</w:t>
      </w:r>
    </w:p>
    <w:p w:rsidR="00035AF0" w:rsidRPr="0022330F" w:rsidRDefault="00035AF0" w:rsidP="00035AF0">
      <w:pPr>
        <w:numPr>
          <w:ilvl w:val="0"/>
          <w:numId w:val="1"/>
        </w:numPr>
        <w:ind w:left="340" w:hanging="340"/>
        <w:rPr>
          <w:rFonts w:ascii="Times New Roman" w:hAnsi="Times New Roman"/>
          <w:szCs w:val="24"/>
        </w:rPr>
      </w:pPr>
      <w:r w:rsidRPr="0022330F">
        <w:rPr>
          <w:rFonts w:ascii="Times New Roman" w:hAnsi="Times New Roman"/>
          <w:b/>
          <w:szCs w:val="24"/>
        </w:rPr>
        <w:t xml:space="preserve">Competent Parliamentary Committee: </w:t>
      </w:r>
      <w:r w:rsidRPr="0022330F">
        <w:rPr>
          <w:rFonts w:ascii="Times New Roman" w:hAnsi="Times New Roman"/>
          <w:szCs w:val="24"/>
        </w:rPr>
        <w:t>Committee on International Trade (INTA)</w:t>
      </w:r>
    </w:p>
    <w:p w:rsidR="00035AF0" w:rsidRDefault="00035AF0" w:rsidP="00035AF0">
      <w:pPr>
        <w:numPr>
          <w:ilvl w:val="0"/>
          <w:numId w:val="1"/>
        </w:numPr>
        <w:ind w:left="340" w:hanging="340"/>
        <w:rPr>
          <w:rFonts w:ascii="Times New Roman" w:hAnsi="Times New Roman"/>
          <w:b/>
          <w:szCs w:val="24"/>
        </w:rPr>
      </w:pPr>
      <w:r>
        <w:rPr>
          <w:rFonts w:ascii="Times New Roman" w:hAnsi="Times New Roman"/>
          <w:b/>
          <w:szCs w:val="24"/>
        </w:rPr>
        <w:t xml:space="preserve">Brief analysis/ assessment </w:t>
      </w:r>
      <w:r w:rsidRPr="00747D86">
        <w:rPr>
          <w:rFonts w:ascii="Times New Roman" w:hAnsi="Times New Roman"/>
          <w:b/>
          <w:szCs w:val="24"/>
        </w:rPr>
        <w:t>of the resolution</w:t>
      </w:r>
      <w:r>
        <w:rPr>
          <w:rFonts w:ascii="Times New Roman" w:hAnsi="Times New Roman"/>
          <w:b/>
          <w:szCs w:val="24"/>
        </w:rPr>
        <w:t xml:space="preserve"> and requests made in it</w:t>
      </w:r>
      <w:r w:rsidRPr="00747D86">
        <w:rPr>
          <w:rFonts w:ascii="Times New Roman" w:hAnsi="Times New Roman"/>
          <w:b/>
          <w:szCs w:val="24"/>
        </w:rPr>
        <w:t>:</w:t>
      </w:r>
    </w:p>
    <w:p w:rsidR="00035AF0" w:rsidRDefault="00035AF0" w:rsidP="00035AF0">
      <w:pPr>
        <w:spacing w:after="120"/>
        <w:rPr>
          <w:rFonts w:ascii="Times New Roman" w:hAnsi="Times New Roman"/>
          <w:szCs w:val="24"/>
        </w:rPr>
      </w:pPr>
      <w:r w:rsidRPr="002E7380">
        <w:rPr>
          <w:rFonts w:ascii="Times New Roman" w:hAnsi="Times New Roman"/>
          <w:szCs w:val="24"/>
        </w:rPr>
        <w:t xml:space="preserve">On 13 February 2019, the European Parliament gave its consent to the conclusion of the </w:t>
      </w:r>
      <w:r>
        <w:rPr>
          <w:rFonts w:ascii="Times New Roman" w:hAnsi="Times New Roman"/>
          <w:szCs w:val="24"/>
        </w:rPr>
        <w:t xml:space="preserve">Investment Protection Agreement </w:t>
      </w:r>
      <w:r w:rsidRPr="002E7380">
        <w:rPr>
          <w:rFonts w:ascii="Times New Roman" w:hAnsi="Times New Roman"/>
          <w:szCs w:val="24"/>
        </w:rPr>
        <w:t>between the EU</w:t>
      </w:r>
      <w:r>
        <w:rPr>
          <w:rFonts w:ascii="Times New Roman" w:hAnsi="Times New Roman"/>
          <w:szCs w:val="24"/>
        </w:rPr>
        <w:t xml:space="preserve"> and its Member States, on the one part, and the Republic of Singapore (Singapore</w:t>
      </w:r>
      <w:r w:rsidRPr="002E7380">
        <w:rPr>
          <w:rFonts w:ascii="Times New Roman" w:hAnsi="Times New Roman"/>
          <w:szCs w:val="24"/>
        </w:rPr>
        <w:t>)</w:t>
      </w:r>
      <w:r>
        <w:rPr>
          <w:rFonts w:ascii="Times New Roman" w:hAnsi="Times New Roman"/>
          <w:szCs w:val="24"/>
        </w:rPr>
        <w:t>, on the other part (Agreement)</w:t>
      </w:r>
      <w:r w:rsidRPr="002E7380">
        <w:rPr>
          <w:rFonts w:ascii="Times New Roman" w:hAnsi="Times New Roman"/>
          <w:szCs w:val="24"/>
        </w:rPr>
        <w:t>. In parallel, it adopted a non-legislative resolution setting out its views on the Agreement and its expectations as regards its implementation</w:t>
      </w:r>
      <w:r>
        <w:rPr>
          <w:rFonts w:ascii="Times New Roman" w:hAnsi="Times New Roman"/>
          <w:szCs w:val="24"/>
        </w:rPr>
        <w:t xml:space="preserve"> (resolution)</w:t>
      </w:r>
      <w:r w:rsidRPr="002E7380">
        <w:rPr>
          <w:rFonts w:ascii="Times New Roman" w:hAnsi="Times New Roman"/>
          <w:szCs w:val="24"/>
        </w:rPr>
        <w:t>.</w:t>
      </w:r>
    </w:p>
    <w:p w:rsidR="00035AF0" w:rsidRDefault="00035AF0" w:rsidP="00035AF0">
      <w:pPr>
        <w:spacing w:after="120"/>
        <w:rPr>
          <w:rFonts w:ascii="Times New Roman" w:hAnsi="Times New Roman"/>
          <w:szCs w:val="24"/>
        </w:rPr>
      </w:pPr>
      <w:proofErr w:type="gramStart"/>
      <w:r>
        <w:rPr>
          <w:rFonts w:ascii="Times New Roman" w:hAnsi="Times New Roman"/>
          <w:szCs w:val="24"/>
        </w:rPr>
        <w:t xml:space="preserve">In view of the </w:t>
      </w:r>
      <w:r w:rsidRPr="005A1742">
        <w:rPr>
          <w:rFonts w:ascii="Times New Roman" w:hAnsi="Times New Roman"/>
          <w:szCs w:val="24"/>
        </w:rPr>
        <w:t xml:space="preserve">Court of Justice of the European Union </w:t>
      </w:r>
      <w:r>
        <w:rPr>
          <w:rFonts w:ascii="Times New Roman" w:hAnsi="Times New Roman"/>
          <w:szCs w:val="24"/>
        </w:rPr>
        <w:t>(CJEU)’s O</w:t>
      </w:r>
      <w:r w:rsidRPr="00740F66">
        <w:rPr>
          <w:rFonts w:ascii="Times New Roman" w:hAnsi="Times New Roman"/>
          <w:szCs w:val="24"/>
        </w:rPr>
        <w:t>pinion</w:t>
      </w:r>
      <w:r>
        <w:rPr>
          <w:rFonts w:ascii="Times New Roman" w:hAnsi="Times New Roman"/>
          <w:szCs w:val="24"/>
        </w:rPr>
        <w:t xml:space="preserve"> no. </w:t>
      </w:r>
      <w:r w:rsidRPr="00740F66">
        <w:rPr>
          <w:rFonts w:ascii="Times New Roman" w:hAnsi="Times New Roman"/>
          <w:szCs w:val="24"/>
        </w:rPr>
        <w:t>2/15 of 16 May 2017</w:t>
      </w:r>
      <w:r>
        <w:rPr>
          <w:rFonts w:ascii="Times New Roman" w:hAnsi="Times New Roman"/>
          <w:szCs w:val="24"/>
        </w:rPr>
        <w:t xml:space="preserve"> and in light of the wide-ranging discussions that followed on the</w:t>
      </w:r>
      <w:r w:rsidRPr="00740F66">
        <w:rPr>
          <w:rFonts w:ascii="Times New Roman" w:hAnsi="Times New Roman"/>
          <w:szCs w:val="24"/>
        </w:rPr>
        <w:t xml:space="preserve"> architecture of EU </w:t>
      </w:r>
      <w:r>
        <w:rPr>
          <w:rFonts w:ascii="Times New Roman" w:hAnsi="Times New Roman"/>
          <w:szCs w:val="24"/>
        </w:rPr>
        <w:t>trade and investment agreement</w:t>
      </w:r>
      <w:r w:rsidRPr="00740F66">
        <w:rPr>
          <w:rFonts w:ascii="Times New Roman" w:hAnsi="Times New Roman"/>
          <w:szCs w:val="24"/>
        </w:rPr>
        <w:t>s</w:t>
      </w:r>
      <w:r>
        <w:rPr>
          <w:rFonts w:ascii="Times New Roman" w:hAnsi="Times New Roman"/>
          <w:szCs w:val="24"/>
        </w:rPr>
        <w:t>, the text initially negotiated with Singapore was adjusted to create two separate agreements: a Free Trade Agreement and the Investment Protection Agreement</w:t>
      </w:r>
      <w:r w:rsidRPr="00283978">
        <w:rPr>
          <w:rFonts w:ascii="Times New Roman" w:hAnsi="Times New Roman"/>
          <w:szCs w:val="24"/>
        </w:rPr>
        <w:t>.</w:t>
      </w:r>
      <w:proofErr w:type="gramEnd"/>
      <w:r w:rsidRPr="00C65B21">
        <w:rPr>
          <w:rFonts w:ascii="Times New Roman" w:hAnsi="Times New Roman"/>
          <w:szCs w:val="24"/>
        </w:rPr>
        <w:t xml:space="preserve"> </w:t>
      </w:r>
      <w:r>
        <w:rPr>
          <w:rFonts w:ascii="Times New Roman" w:hAnsi="Times New Roman"/>
          <w:szCs w:val="24"/>
        </w:rPr>
        <w:t>The latter will be the EU’s first stand-alone investment protection agreement.</w:t>
      </w:r>
    </w:p>
    <w:p w:rsidR="00035AF0" w:rsidRDefault="00035AF0" w:rsidP="00035AF0">
      <w:pPr>
        <w:spacing w:after="120"/>
        <w:rPr>
          <w:rFonts w:ascii="Times New Roman" w:hAnsi="Times New Roman"/>
          <w:szCs w:val="24"/>
        </w:rPr>
      </w:pPr>
      <w:r>
        <w:rPr>
          <w:rFonts w:ascii="Times New Roman" w:hAnsi="Times New Roman"/>
          <w:szCs w:val="24"/>
        </w:rPr>
        <w:t xml:space="preserve">In its resolution, the </w:t>
      </w:r>
      <w:r w:rsidRPr="002E7380">
        <w:rPr>
          <w:rFonts w:ascii="Times New Roman" w:hAnsi="Times New Roman"/>
          <w:szCs w:val="24"/>
        </w:rPr>
        <w:t>European Parliament</w:t>
      </w:r>
      <w:r>
        <w:rPr>
          <w:rFonts w:ascii="Times New Roman" w:hAnsi="Times New Roman"/>
          <w:szCs w:val="24"/>
        </w:rPr>
        <w:t xml:space="preserve"> w</w:t>
      </w:r>
      <w:r w:rsidRPr="00740F66">
        <w:rPr>
          <w:rFonts w:ascii="Times New Roman" w:hAnsi="Times New Roman"/>
          <w:szCs w:val="24"/>
        </w:rPr>
        <w:t xml:space="preserve">elcomes the EU’s </w:t>
      </w:r>
      <w:r>
        <w:rPr>
          <w:rFonts w:ascii="Times New Roman" w:hAnsi="Times New Roman"/>
          <w:szCs w:val="24"/>
        </w:rPr>
        <w:t xml:space="preserve">reformed </w:t>
      </w:r>
      <w:r w:rsidRPr="00740F66">
        <w:rPr>
          <w:rFonts w:ascii="Times New Roman" w:hAnsi="Times New Roman"/>
          <w:szCs w:val="24"/>
        </w:rPr>
        <w:t>approach to investment protection and its enforcement mechanism</w:t>
      </w:r>
      <w:r>
        <w:rPr>
          <w:rFonts w:ascii="Times New Roman" w:hAnsi="Times New Roman"/>
          <w:szCs w:val="24"/>
        </w:rPr>
        <w:t xml:space="preserve"> – the </w:t>
      </w:r>
      <w:r w:rsidRPr="00241F38">
        <w:rPr>
          <w:rFonts w:ascii="Times New Roman" w:hAnsi="Times New Roman"/>
          <w:szCs w:val="24"/>
        </w:rPr>
        <w:t xml:space="preserve">Investment Court System </w:t>
      </w:r>
      <w:r w:rsidRPr="00740F66">
        <w:rPr>
          <w:rFonts w:ascii="Times New Roman" w:hAnsi="Times New Roman"/>
          <w:szCs w:val="24"/>
        </w:rPr>
        <w:t>(ICS</w:t>
      </w:r>
      <w:r>
        <w:rPr>
          <w:rFonts w:ascii="Times New Roman" w:hAnsi="Times New Roman"/>
          <w:szCs w:val="24"/>
        </w:rPr>
        <w:t xml:space="preserve">) – as this new approach will </w:t>
      </w:r>
      <w:r w:rsidRPr="00740F66">
        <w:rPr>
          <w:rFonts w:ascii="Times New Roman" w:hAnsi="Times New Roman"/>
          <w:szCs w:val="24"/>
        </w:rPr>
        <w:t xml:space="preserve">replace the </w:t>
      </w:r>
      <w:r>
        <w:rPr>
          <w:rFonts w:ascii="Times New Roman" w:hAnsi="Times New Roman"/>
          <w:szCs w:val="24"/>
        </w:rPr>
        <w:t>controversial</w:t>
      </w:r>
      <w:r w:rsidRPr="00740F66">
        <w:rPr>
          <w:rFonts w:ascii="Times New Roman" w:hAnsi="Times New Roman"/>
          <w:szCs w:val="24"/>
        </w:rPr>
        <w:t xml:space="preserve"> investor-to-state dispute settlement (ISDS) </w:t>
      </w:r>
      <w:r>
        <w:rPr>
          <w:rFonts w:ascii="Times New Roman" w:hAnsi="Times New Roman"/>
          <w:szCs w:val="24"/>
        </w:rPr>
        <w:t xml:space="preserve">contained in many of </w:t>
      </w:r>
      <w:r w:rsidRPr="00740F66">
        <w:rPr>
          <w:rFonts w:ascii="Times New Roman" w:hAnsi="Times New Roman"/>
          <w:szCs w:val="24"/>
        </w:rPr>
        <w:t xml:space="preserve">the </w:t>
      </w:r>
      <w:r>
        <w:rPr>
          <w:rFonts w:ascii="Times New Roman" w:hAnsi="Times New Roman"/>
          <w:szCs w:val="24"/>
        </w:rPr>
        <w:t xml:space="preserve">12 old-style </w:t>
      </w:r>
      <w:r w:rsidRPr="00740F66">
        <w:rPr>
          <w:rFonts w:ascii="Times New Roman" w:hAnsi="Times New Roman"/>
          <w:szCs w:val="24"/>
        </w:rPr>
        <w:t>bilateral investment treaties (BIT)</w:t>
      </w:r>
      <w:r>
        <w:rPr>
          <w:rFonts w:ascii="Times New Roman" w:hAnsi="Times New Roman"/>
          <w:szCs w:val="24"/>
        </w:rPr>
        <w:t xml:space="preserve"> that </w:t>
      </w:r>
      <w:r w:rsidRPr="00740F66">
        <w:rPr>
          <w:rFonts w:ascii="Times New Roman" w:hAnsi="Times New Roman"/>
          <w:szCs w:val="24"/>
        </w:rPr>
        <w:t xml:space="preserve">EU Member States </w:t>
      </w:r>
      <w:r>
        <w:rPr>
          <w:rFonts w:ascii="Times New Roman" w:hAnsi="Times New Roman"/>
          <w:szCs w:val="24"/>
        </w:rPr>
        <w:t>have in place with Singapore.</w:t>
      </w:r>
    </w:p>
    <w:p w:rsidR="00035AF0" w:rsidRDefault="00035AF0" w:rsidP="00035AF0">
      <w:pPr>
        <w:spacing w:after="120"/>
        <w:rPr>
          <w:rFonts w:ascii="Times New Roman" w:hAnsi="Times New Roman"/>
          <w:szCs w:val="24"/>
        </w:rPr>
      </w:pPr>
      <w:r>
        <w:rPr>
          <w:rFonts w:ascii="Times New Roman" w:hAnsi="Times New Roman"/>
          <w:szCs w:val="24"/>
        </w:rPr>
        <w:t xml:space="preserve">In this regard, the </w:t>
      </w:r>
      <w:r w:rsidRPr="002E7380">
        <w:rPr>
          <w:rFonts w:ascii="Times New Roman" w:hAnsi="Times New Roman"/>
          <w:szCs w:val="24"/>
        </w:rPr>
        <w:t>European Parliament</w:t>
      </w:r>
      <w:r>
        <w:rPr>
          <w:rFonts w:ascii="Times New Roman" w:hAnsi="Times New Roman"/>
          <w:szCs w:val="24"/>
        </w:rPr>
        <w:t xml:space="preserve"> stresses the strategic importance of the Agreement, underlining that it is an essential</w:t>
      </w:r>
      <w:r w:rsidRPr="0089618D">
        <w:rPr>
          <w:rFonts w:ascii="Times New Roman" w:hAnsi="Times New Roman"/>
          <w:szCs w:val="24"/>
        </w:rPr>
        <w:t xml:space="preserve"> step towards the reform of </w:t>
      </w:r>
      <w:r>
        <w:rPr>
          <w:rFonts w:ascii="Times New Roman" w:hAnsi="Times New Roman"/>
          <w:szCs w:val="24"/>
        </w:rPr>
        <w:t>international</w:t>
      </w:r>
      <w:r w:rsidRPr="0089618D">
        <w:rPr>
          <w:rFonts w:ascii="Times New Roman" w:hAnsi="Times New Roman"/>
          <w:szCs w:val="24"/>
        </w:rPr>
        <w:t xml:space="preserve"> rules on investment protection and dispute settlement</w:t>
      </w:r>
      <w:r>
        <w:rPr>
          <w:rFonts w:ascii="Times New Roman" w:hAnsi="Times New Roman"/>
          <w:szCs w:val="24"/>
        </w:rPr>
        <w:t xml:space="preserve">. The </w:t>
      </w:r>
      <w:r w:rsidRPr="002E7380">
        <w:rPr>
          <w:rFonts w:ascii="Times New Roman" w:hAnsi="Times New Roman"/>
          <w:szCs w:val="24"/>
        </w:rPr>
        <w:t>European Parliament</w:t>
      </w:r>
      <w:r>
        <w:rPr>
          <w:rFonts w:ascii="Times New Roman" w:hAnsi="Times New Roman"/>
          <w:szCs w:val="24"/>
        </w:rPr>
        <w:t xml:space="preserve"> further emphasises the regional relevance of the Agreement, as it </w:t>
      </w:r>
      <w:r w:rsidRPr="000D74A1">
        <w:rPr>
          <w:rFonts w:ascii="Times New Roman" w:hAnsi="Times New Roman"/>
          <w:szCs w:val="24"/>
        </w:rPr>
        <w:t xml:space="preserve">will </w:t>
      </w:r>
      <w:r>
        <w:rPr>
          <w:rFonts w:ascii="Times New Roman" w:hAnsi="Times New Roman"/>
          <w:szCs w:val="24"/>
        </w:rPr>
        <w:t>constitute a pathfinder for</w:t>
      </w:r>
      <w:r w:rsidRPr="000D74A1">
        <w:rPr>
          <w:rFonts w:ascii="Times New Roman" w:hAnsi="Times New Roman"/>
          <w:szCs w:val="24"/>
        </w:rPr>
        <w:t xml:space="preserve"> the EU to negotiate similar agreements with </w:t>
      </w:r>
      <w:r>
        <w:rPr>
          <w:rFonts w:ascii="Times New Roman" w:hAnsi="Times New Roman"/>
          <w:szCs w:val="24"/>
        </w:rPr>
        <w:t xml:space="preserve">other </w:t>
      </w:r>
      <w:r w:rsidRPr="000D74A1">
        <w:rPr>
          <w:rFonts w:ascii="Times New Roman" w:hAnsi="Times New Roman"/>
          <w:szCs w:val="24"/>
        </w:rPr>
        <w:t>Member States of the Association of Southeast Asian Nations (ASEAN)</w:t>
      </w:r>
      <w:r>
        <w:rPr>
          <w:rFonts w:ascii="Times New Roman" w:hAnsi="Times New Roman"/>
          <w:szCs w:val="24"/>
        </w:rPr>
        <w:t xml:space="preserve">. The </w:t>
      </w:r>
      <w:r w:rsidRPr="002E7380">
        <w:rPr>
          <w:rFonts w:ascii="Times New Roman" w:hAnsi="Times New Roman"/>
          <w:szCs w:val="24"/>
        </w:rPr>
        <w:t>European Parliament</w:t>
      </w:r>
      <w:r>
        <w:rPr>
          <w:rFonts w:ascii="Times New Roman" w:hAnsi="Times New Roman"/>
          <w:szCs w:val="24"/>
        </w:rPr>
        <w:t>’s resolution also highlights the economic rationale for the Agreement, considering Singapore is the EU’s largest investment partner in Southeast Asia.</w:t>
      </w:r>
    </w:p>
    <w:p w:rsidR="00035AF0" w:rsidRDefault="00035AF0" w:rsidP="00035AF0">
      <w:pPr>
        <w:spacing w:after="120"/>
        <w:rPr>
          <w:rFonts w:ascii="Times New Roman" w:hAnsi="Times New Roman"/>
          <w:szCs w:val="24"/>
        </w:rPr>
      </w:pPr>
      <w:r>
        <w:rPr>
          <w:rFonts w:ascii="Times New Roman" w:hAnsi="Times New Roman"/>
          <w:szCs w:val="24"/>
        </w:rPr>
        <w:t>In more detail, the resolution welcomes that the Agreement:</w:t>
      </w:r>
    </w:p>
    <w:p w:rsidR="00035AF0" w:rsidRPr="003B5143" w:rsidRDefault="00035AF0" w:rsidP="00035AF0">
      <w:pPr>
        <w:spacing w:after="120"/>
        <w:ind w:left="567" w:right="-28" w:hanging="436"/>
        <w:rPr>
          <w:rFonts w:ascii="Times New Roman" w:hAnsi="Times New Roman"/>
          <w:szCs w:val="24"/>
        </w:rPr>
      </w:pPr>
      <w:r w:rsidRPr="003B5143">
        <w:rPr>
          <w:rFonts w:ascii="Times New Roman" w:hAnsi="Times New Roman"/>
          <w:szCs w:val="24"/>
        </w:rPr>
        <w:t>(</w:t>
      </w:r>
      <w:proofErr w:type="gramStart"/>
      <w:r w:rsidRPr="003B5143">
        <w:rPr>
          <w:rFonts w:ascii="Times New Roman" w:hAnsi="Times New Roman"/>
          <w:szCs w:val="24"/>
        </w:rPr>
        <w:t>i</w:t>
      </w:r>
      <w:proofErr w:type="gramEnd"/>
      <w:r w:rsidRPr="003B5143">
        <w:rPr>
          <w:rFonts w:ascii="Times New Roman" w:hAnsi="Times New Roman"/>
          <w:szCs w:val="24"/>
        </w:rPr>
        <w:t>)</w:t>
      </w:r>
      <w:r w:rsidRPr="003B5143">
        <w:rPr>
          <w:rFonts w:ascii="Times New Roman" w:hAnsi="Times New Roman"/>
          <w:szCs w:val="24"/>
        </w:rPr>
        <w:tab/>
      </w:r>
      <w:r>
        <w:rPr>
          <w:rFonts w:ascii="Times New Roman" w:hAnsi="Times New Roman"/>
          <w:szCs w:val="24"/>
        </w:rPr>
        <w:t>g</w:t>
      </w:r>
      <w:r w:rsidRPr="003B5143">
        <w:rPr>
          <w:rFonts w:ascii="Times New Roman" w:hAnsi="Times New Roman"/>
          <w:szCs w:val="24"/>
        </w:rPr>
        <w:t>uarantees that EU investors in Singapore will not be discriminated vis-a-vis Singaporean investors in similar situations and will be protected from illegitimate expropriation;</w:t>
      </w:r>
    </w:p>
    <w:p w:rsidR="00035AF0" w:rsidRPr="003B5143" w:rsidRDefault="00035AF0" w:rsidP="00035AF0">
      <w:pPr>
        <w:spacing w:after="120"/>
        <w:ind w:left="567" w:right="-28" w:hanging="436"/>
        <w:rPr>
          <w:rFonts w:ascii="Times New Roman" w:hAnsi="Times New Roman"/>
          <w:szCs w:val="24"/>
        </w:rPr>
      </w:pPr>
      <w:r w:rsidRPr="003B5143">
        <w:rPr>
          <w:rFonts w:ascii="Times New Roman" w:hAnsi="Times New Roman"/>
          <w:szCs w:val="24"/>
        </w:rPr>
        <w:t>(ii)</w:t>
      </w:r>
      <w:r w:rsidRPr="003B5143">
        <w:rPr>
          <w:rFonts w:ascii="Times New Roman" w:hAnsi="Times New Roman"/>
          <w:szCs w:val="24"/>
        </w:rPr>
        <w:tab/>
      </w:r>
      <w:proofErr w:type="gramStart"/>
      <w:r>
        <w:rPr>
          <w:rFonts w:ascii="Times New Roman" w:hAnsi="Times New Roman"/>
          <w:szCs w:val="24"/>
        </w:rPr>
        <w:t>e</w:t>
      </w:r>
      <w:r w:rsidRPr="003B5143">
        <w:rPr>
          <w:rFonts w:ascii="Times New Roman" w:hAnsi="Times New Roman"/>
          <w:szCs w:val="24"/>
        </w:rPr>
        <w:t>nsures</w:t>
      </w:r>
      <w:proofErr w:type="gramEnd"/>
      <w:r w:rsidRPr="003B5143">
        <w:rPr>
          <w:rFonts w:ascii="Times New Roman" w:hAnsi="Times New Roman"/>
          <w:szCs w:val="24"/>
        </w:rPr>
        <w:t xml:space="preserve"> high level of investment protection, transparency and accountability, while safeguarding, at all government levels, the right to regulate in the pursue of legitimate public policy objectives; and</w:t>
      </w:r>
    </w:p>
    <w:p w:rsidR="00035AF0" w:rsidRPr="003B5143" w:rsidRDefault="00035AF0" w:rsidP="00035AF0">
      <w:pPr>
        <w:spacing w:after="120"/>
        <w:ind w:left="567" w:right="-28" w:hanging="436"/>
        <w:rPr>
          <w:rFonts w:ascii="Times New Roman" w:hAnsi="Times New Roman"/>
          <w:szCs w:val="24"/>
        </w:rPr>
      </w:pPr>
      <w:r w:rsidRPr="003B5143">
        <w:rPr>
          <w:rFonts w:ascii="Times New Roman" w:hAnsi="Times New Roman"/>
          <w:szCs w:val="24"/>
        </w:rPr>
        <w:lastRenderedPageBreak/>
        <w:t>(iii)</w:t>
      </w:r>
      <w:r w:rsidRPr="003B5143">
        <w:rPr>
          <w:rFonts w:ascii="Times New Roman" w:hAnsi="Times New Roman"/>
          <w:szCs w:val="24"/>
        </w:rPr>
        <w:tab/>
      </w:r>
      <w:proofErr w:type="gramStart"/>
      <w:r>
        <w:rPr>
          <w:rFonts w:ascii="Times New Roman" w:hAnsi="Times New Roman"/>
          <w:szCs w:val="24"/>
        </w:rPr>
        <w:t>c</w:t>
      </w:r>
      <w:r w:rsidRPr="003B5143">
        <w:rPr>
          <w:rFonts w:ascii="Times New Roman" w:hAnsi="Times New Roman"/>
          <w:szCs w:val="24"/>
        </w:rPr>
        <w:t>larifies</w:t>
      </w:r>
      <w:proofErr w:type="gramEnd"/>
      <w:r w:rsidRPr="003B5143">
        <w:rPr>
          <w:rFonts w:ascii="Times New Roman" w:hAnsi="Times New Roman"/>
          <w:szCs w:val="24"/>
        </w:rPr>
        <w:t xml:space="preserve"> that investors’ profit expectations would not amount, as such, to a breach of investment protection standards and hence would not require any compensation.</w:t>
      </w:r>
    </w:p>
    <w:p w:rsidR="00035AF0" w:rsidRDefault="00035AF0" w:rsidP="00035AF0">
      <w:pPr>
        <w:spacing w:after="120"/>
        <w:rPr>
          <w:rFonts w:ascii="Times New Roman" w:hAnsi="Times New Roman"/>
          <w:szCs w:val="24"/>
        </w:rPr>
      </w:pPr>
      <w:r w:rsidRPr="00EB0015">
        <w:rPr>
          <w:rFonts w:ascii="Times New Roman" w:hAnsi="Times New Roman"/>
          <w:szCs w:val="24"/>
        </w:rPr>
        <w:t xml:space="preserve">In addition, </w:t>
      </w:r>
      <w:r>
        <w:rPr>
          <w:rFonts w:ascii="Times New Roman" w:hAnsi="Times New Roman"/>
          <w:szCs w:val="24"/>
        </w:rPr>
        <w:t>the resolution</w:t>
      </w:r>
      <w:r w:rsidRPr="00EB0015">
        <w:rPr>
          <w:rFonts w:ascii="Times New Roman" w:hAnsi="Times New Roman"/>
          <w:szCs w:val="24"/>
        </w:rPr>
        <w:t xml:space="preserve"> </w:t>
      </w:r>
      <w:r>
        <w:rPr>
          <w:rFonts w:ascii="Times New Roman" w:hAnsi="Times New Roman"/>
          <w:szCs w:val="24"/>
        </w:rPr>
        <w:t>recalls</w:t>
      </w:r>
      <w:r w:rsidRPr="00EB0015">
        <w:rPr>
          <w:rFonts w:ascii="Times New Roman" w:hAnsi="Times New Roman"/>
          <w:szCs w:val="24"/>
        </w:rPr>
        <w:t xml:space="preserve"> that the </w:t>
      </w:r>
      <w:r>
        <w:rPr>
          <w:rFonts w:ascii="Times New Roman" w:hAnsi="Times New Roman"/>
          <w:szCs w:val="24"/>
        </w:rPr>
        <w:t xml:space="preserve">ICS </w:t>
      </w:r>
      <w:r w:rsidRPr="0069286B">
        <w:rPr>
          <w:rFonts w:ascii="Times New Roman" w:hAnsi="Times New Roman"/>
          <w:szCs w:val="24"/>
        </w:rPr>
        <w:t>envisages the establishment of a Permanent Investment Tribunal of First Ins</w:t>
      </w:r>
      <w:r>
        <w:rPr>
          <w:rFonts w:ascii="Times New Roman" w:hAnsi="Times New Roman"/>
          <w:szCs w:val="24"/>
        </w:rPr>
        <w:t xml:space="preserve">tance and an Appellate Tribunal. Tribunal </w:t>
      </w:r>
      <w:r w:rsidRPr="0069286B">
        <w:rPr>
          <w:rFonts w:ascii="Times New Roman" w:hAnsi="Times New Roman"/>
          <w:szCs w:val="24"/>
        </w:rPr>
        <w:t xml:space="preserve">members will </w:t>
      </w:r>
      <w:r>
        <w:rPr>
          <w:rFonts w:ascii="Times New Roman" w:hAnsi="Times New Roman"/>
          <w:szCs w:val="24"/>
        </w:rPr>
        <w:t xml:space="preserve">have </w:t>
      </w:r>
      <w:r w:rsidRPr="0069286B">
        <w:rPr>
          <w:rFonts w:ascii="Times New Roman" w:hAnsi="Times New Roman"/>
          <w:szCs w:val="24"/>
        </w:rPr>
        <w:t>comparable qualifications to those held by judges of the International Court of Justice</w:t>
      </w:r>
      <w:r>
        <w:rPr>
          <w:rFonts w:ascii="Times New Roman" w:hAnsi="Times New Roman"/>
          <w:szCs w:val="24"/>
        </w:rPr>
        <w:t xml:space="preserve">, </w:t>
      </w:r>
      <w:r w:rsidRPr="00330259">
        <w:rPr>
          <w:rFonts w:ascii="Times New Roman" w:hAnsi="Times New Roman"/>
          <w:szCs w:val="24"/>
        </w:rPr>
        <w:t xml:space="preserve">the European Court of Human Rights </w:t>
      </w:r>
      <w:r>
        <w:rPr>
          <w:rFonts w:ascii="Times New Roman" w:hAnsi="Times New Roman"/>
          <w:szCs w:val="24"/>
        </w:rPr>
        <w:t>and</w:t>
      </w:r>
      <w:r w:rsidRPr="00330259">
        <w:rPr>
          <w:rFonts w:ascii="Times New Roman" w:hAnsi="Times New Roman"/>
          <w:szCs w:val="24"/>
        </w:rPr>
        <w:t xml:space="preserve"> the </w:t>
      </w:r>
      <w:r>
        <w:rPr>
          <w:rFonts w:ascii="Times New Roman" w:hAnsi="Times New Roman"/>
          <w:szCs w:val="24"/>
        </w:rPr>
        <w:t xml:space="preserve">CJEU, </w:t>
      </w:r>
      <w:r w:rsidRPr="0069286B">
        <w:rPr>
          <w:rFonts w:ascii="Times New Roman" w:hAnsi="Times New Roman"/>
          <w:szCs w:val="24"/>
        </w:rPr>
        <w:t>and will satisfy strict rules o</w:t>
      </w:r>
      <w:r>
        <w:rPr>
          <w:rFonts w:ascii="Times New Roman" w:hAnsi="Times New Roman"/>
          <w:szCs w:val="24"/>
        </w:rPr>
        <w:t>n</w:t>
      </w:r>
      <w:r w:rsidRPr="0069286B">
        <w:rPr>
          <w:rFonts w:ascii="Times New Roman" w:hAnsi="Times New Roman"/>
          <w:szCs w:val="24"/>
        </w:rPr>
        <w:t xml:space="preserve"> independence, integrity and ethical behaviour</w:t>
      </w:r>
      <w:r>
        <w:rPr>
          <w:rFonts w:ascii="Times New Roman" w:hAnsi="Times New Roman"/>
          <w:szCs w:val="24"/>
        </w:rPr>
        <w:t>.</w:t>
      </w:r>
    </w:p>
    <w:p w:rsidR="00035AF0" w:rsidRPr="0069286B" w:rsidRDefault="00035AF0" w:rsidP="00035AF0">
      <w:pPr>
        <w:spacing w:after="120"/>
        <w:rPr>
          <w:rFonts w:ascii="Times New Roman" w:hAnsi="Times New Roman"/>
          <w:szCs w:val="24"/>
        </w:rPr>
      </w:pPr>
      <w:r>
        <w:rPr>
          <w:rFonts w:ascii="Times New Roman" w:hAnsi="Times New Roman"/>
          <w:szCs w:val="24"/>
        </w:rPr>
        <w:t xml:space="preserve">The resolution </w:t>
      </w:r>
      <w:r w:rsidRPr="00EB0015">
        <w:rPr>
          <w:rFonts w:ascii="Times New Roman" w:hAnsi="Times New Roman"/>
          <w:szCs w:val="24"/>
        </w:rPr>
        <w:t xml:space="preserve">also </w:t>
      </w:r>
      <w:r>
        <w:rPr>
          <w:rFonts w:ascii="Times New Roman" w:hAnsi="Times New Roman"/>
          <w:szCs w:val="24"/>
        </w:rPr>
        <w:t>welcomes the fact that t</w:t>
      </w:r>
      <w:r w:rsidRPr="0069286B">
        <w:rPr>
          <w:rFonts w:ascii="Times New Roman" w:hAnsi="Times New Roman"/>
          <w:szCs w:val="24"/>
        </w:rPr>
        <w:t xml:space="preserve">ransparency rules will apply to proceedings before tribunals, case documents </w:t>
      </w:r>
      <w:proofErr w:type="gramStart"/>
      <w:r w:rsidRPr="0069286B">
        <w:rPr>
          <w:rFonts w:ascii="Times New Roman" w:hAnsi="Times New Roman"/>
          <w:szCs w:val="24"/>
        </w:rPr>
        <w:t xml:space="preserve">will be </w:t>
      </w:r>
      <w:r>
        <w:rPr>
          <w:rFonts w:ascii="Times New Roman" w:hAnsi="Times New Roman"/>
          <w:szCs w:val="24"/>
        </w:rPr>
        <w:t>made</w:t>
      </w:r>
      <w:proofErr w:type="gramEnd"/>
      <w:r>
        <w:rPr>
          <w:rFonts w:ascii="Times New Roman" w:hAnsi="Times New Roman"/>
          <w:szCs w:val="24"/>
        </w:rPr>
        <w:t xml:space="preserve"> </w:t>
      </w:r>
      <w:r w:rsidRPr="0069286B">
        <w:rPr>
          <w:rFonts w:ascii="Times New Roman" w:hAnsi="Times New Roman"/>
          <w:szCs w:val="24"/>
        </w:rPr>
        <w:t>publicly available</w:t>
      </w:r>
      <w:r>
        <w:rPr>
          <w:rFonts w:ascii="Times New Roman" w:hAnsi="Times New Roman"/>
          <w:szCs w:val="24"/>
        </w:rPr>
        <w:t>,</w:t>
      </w:r>
      <w:r w:rsidRPr="0069286B">
        <w:rPr>
          <w:rFonts w:ascii="Times New Roman" w:hAnsi="Times New Roman"/>
          <w:szCs w:val="24"/>
        </w:rPr>
        <w:t xml:space="preserve"> and hearings will be held in public</w:t>
      </w:r>
      <w:r>
        <w:rPr>
          <w:rFonts w:ascii="Times New Roman" w:hAnsi="Times New Roman"/>
          <w:szCs w:val="24"/>
        </w:rPr>
        <w:t xml:space="preserve">. The improved clarity regarding the </w:t>
      </w:r>
      <w:r w:rsidRPr="0069286B">
        <w:rPr>
          <w:rFonts w:ascii="Times New Roman" w:hAnsi="Times New Roman"/>
          <w:szCs w:val="24"/>
        </w:rPr>
        <w:t xml:space="preserve">grounds </w:t>
      </w:r>
      <w:r>
        <w:rPr>
          <w:rFonts w:ascii="Times New Roman" w:hAnsi="Times New Roman"/>
          <w:szCs w:val="24"/>
        </w:rPr>
        <w:t xml:space="preserve">for the submission of a claim by investors will </w:t>
      </w:r>
      <w:r w:rsidRPr="0069286B">
        <w:rPr>
          <w:rFonts w:ascii="Times New Roman" w:hAnsi="Times New Roman"/>
          <w:szCs w:val="24"/>
        </w:rPr>
        <w:t>ensure additional transparency and fairness of the process</w:t>
      </w:r>
      <w:r>
        <w:rPr>
          <w:rFonts w:ascii="Times New Roman" w:hAnsi="Times New Roman"/>
          <w:szCs w:val="24"/>
        </w:rPr>
        <w:t>. The resolution also e</w:t>
      </w:r>
      <w:r w:rsidRPr="0069286B">
        <w:rPr>
          <w:rFonts w:ascii="Times New Roman" w:hAnsi="Times New Roman"/>
          <w:szCs w:val="24"/>
        </w:rPr>
        <w:t>mphasises that forum shopping and multiple and parallel proceed</w:t>
      </w:r>
      <w:r>
        <w:rPr>
          <w:rFonts w:ascii="Times New Roman" w:hAnsi="Times New Roman"/>
          <w:szCs w:val="24"/>
        </w:rPr>
        <w:t xml:space="preserve">ings </w:t>
      </w:r>
      <w:proofErr w:type="gramStart"/>
      <w:r>
        <w:rPr>
          <w:rFonts w:ascii="Times New Roman" w:hAnsi="Times New Roman"/>
          <w:szCs w:val="24"/>
        </w:rPr>
        <w:t>will be avoided</w:t>
      </w:r>
      <w:proofErr w:type="gramEnd"/>
      <w:r>
        <w:rPr>
          <w:rFonts w:ascii="Times New Roman" w:hAnsi="Times New Roman"/>
          <w:szCs w:val="24"/>
        </w:rPr>
        <w:t>.</w:t>
      </w:r>
    </w:p>
    <w:p w:rsidR="00035AF0" w:rsidRDefault="00035AF0" w:rsidP="00035AF0">
      <w:pPr>
        <w:spacing w:after="120"/>
        <w:rPr>
          <w:rFonts w:ascii="Times New Roman" w:hAnsi="Times New Roman"/>
          <w:szCs w:val="24"/>
        </w:rPr>
      </w:pPr>
      <w:r>
        <w:rPr>
          <w:rFonts w:ascii="Times New Roman" w:hAnsi="Times New Roman"/>
          <w:szCs w:val="24"/>
        </w:rPr>
        <w:t xml:space="preserve">Lastly, the resolution further considers the Agreement as a crucial </w:t>
      </w:r>
      <w:proofErr w:type="gramStart"/>
      <w:r>
        <w:rPr>
          <w:rFonts w:ascii="Times New Roman" w:hAnsi="Times New Roman"/>
          <w:szCs w:val="24"/>
        </w:rPr>
        <w:t>stepping stone</w:t>
      </w:r>
      <w:proofErr w:type="gramEnd"/>
      <w:r>
        <w:rPr>
          <w:rFonts w:ascii="Times New Roman" w:hAnsi="Times New Roman"/>
          <w:szCs w:val="24"/>
        </w:rPr>
        <w:t xml:space="preserve"> towards the establishment of the Multilateral Investment Court and strongly supports the Parties’ commitment to this end, as an independent body will </w:t>
      </w:r>
      <w:r w:rsidRPr="00D520BC">
        <w:rPr>
          <w:rFonts w:ascii="Times New Roman" w:hAnsi="Times New Roman"/>
          <w:szCs w:val="24"/>
        </w:rPr>
        <w:t>enhance trust in the system and legal certainty</w:t>
      </w:r>
      <w:r>
        <w:rPr>
          <w:rFonts w:ascii="Times New Roman" w:hAnsi="Times New Roman"/>
          <w:szCs w:val="24"/>
        </w:rPr>
        <w:t>.</w:t>
      </w:r>
    </w:p>
    <w:p w:rsidR="00035AF0" w:rsidRDefault="00035AF0" w:rsidP="00035AF0">
      <w:pPr>
        <w:spacing w:after="120"/>
        <w:rPr>
          <w:rFonts w:ascii="Times New Roman" w:hAnsi="Times New Roman"/>
          <w:szCs w:val="24"/>
        </w:rPr>
      </w:pPr>
      <w:r w:rsidRPr="001107CB">
        <w:rPr>
          <w:rFonts w:ascii="Times New Roman" w:hAnsi="Times New Roman"/>
          <w:szCs w:val="24"/>
        </w:rPr>
        <w:t xml:space="preserve">In its </w:t>
      </w:r>
      <w:r>
        <w:rPr>
          <w:rFonts w:ascii="Times New Roman" w:hAnsi="Times New Roman"/>
          <w:szCs w:val="24"/>
        </w:rPr>
        <w:t>r</w:t>
      </w:r>
      <w:r w:rsidRPr="001107CB">
        <w:rPr>
          <w:rFonts w:ascii="Times New Roman" w:hAnsi="Times New Roman"/>
          <w:szCs w:val="24"/>
        </w:rPr>
        <w:t xml:space="preserve">esolution, the </w:t>
      </w:r>
      <w:r w:rsidRPr="002E7380">
        <w:rPr>
          <w:rFonts w:ascii="Times New Roman" w:hAnsi="Times New Roman"/>
          <w:szCs w:val="24"/>
        </w:rPr>
        <w:t>European Parliament</w:t>
      </w:r>
      <w:r w:rsidRPr="001107CB">
        <w:rPr>
          <w:rFonts w:ascii="Times New Roman" w:hAnsi="Times New Roman"/>
          <w:szCs w:val="24"/>
        </w:rPr>
        <w:t xml:space="preserve"> makes calls f</w:t>
      </w:r>
      <w:r>
        <w:rPr>
          <w:rFonts w:ascii="Times New Roman" w:hAnsi="Times New Roman"/>
          <w:szCs w:val="24"/>
        </w:rPr>
        <w:t xml:space="preserve">or action on the Commission, the EU Member States and the Singaporean side </w:t>
      </w:r>
      <w:r w:rsidRPr="001107CB">
        <w:rPr>
          <w:rFonts w:ascii="Times New Roman" w:hAnsi="Times New Roman"/>
          <w:szCs w:val="24"/>
        </w:rPr>
        <w:t>on certain matters.</w:t>
      </w:r>
    </w:p>
    <w:p w:rsidR="00035AF0" w:rsidRDefault="00035AF0" w:rsidP="00035AF0">
      <w:pPr>
        <w:spacing w:after="120"/>
        <w:rPr>
          <w:rFonts w:ascii="Times New Roman" w:hAnsi="Times New Roman"/>
          <w:szCs w:val="24"/>
        </w:rPr>
      </w:pPr>
      <w:r w:rsidRPr="001107CB">
        <w:rPr>
          <w:rFonts w:ascii="Times New Roman" w:hAnsi="Times New Roman"/>
          <w:szCs w:val="24"/>
        </w:rPr>
        <w:t xml:space="preserve">In relation to </w:t>
      </w:r>
      <w:r w:rsidRPr="0038065F">
        <w:rPr>
          <w:rFonts w:ascii="Times New Roman" w:hAnsi="Times New Roman"/>
          <w:b/>
          <w:szCs w:val="24"/>
        </w:rPr>
        <w:t>investors’ responsibilities</w:t>
      </w:r>
      <w:r w:rsidRPr="001107CB">
        <w:rPr>
          <w:rFonts w:ascii="Times New Roman" w:hAnsi="Times New Roman"/>
          <w:szCs w:val="24"/>
        </w:rPr>
        <w:t xml:space="preserve">, the </w:t>
      </w:r>
      <w:r>
        <w:rPr>
          <w:rFonts w:ascii="Times New Roman" w:hAnsi="Times New Roman"/>
          <w:szCs w:val="24"/>
        </w:rPr>
        <w:t>r</w:t>
      </w:r>
      <w:r w:rsidRPr="001107CB">
        <w:rPr>
          <w:rFonts w:ascii="Times New Roman" w:hAnsi="Times New Roman"/>
          <w:szCs w:val="24"/>
        </w:rPr>
        <w:t>esolution</w:t>
      </w:r>
      <w:r>
        <w:rPr>
          <w:rFonts w:ascii="Times New Roman" w:hAnsi="Times New Roman"/>
          <w:szCs w:val="24"/>
        </w:rPr>
        <w:t xml:space="preserve"> r</w:t>
      </w:r>
      <w:r w:rsidRPr="0038065F">
        <w:rPr>
          <w:rFonts w:ascii="Times New Roman" w:hAnsi="Times New Roman"/>
          <w:szCs w:val="24"/>
        </w:rPr>
        <w:t xml:space="preserve">egrets the lack of </w:t>
      </w:r>
      <w:r>
        <w:rPr>
          <w:rFonts w:ascii="Times New Roman" w:hAnsi="Times New Roman"/>
          <w:szCs w:val="24"/>
        </w:rPr>
        <w:t xml:space="preserve">provisions regulating this field and </w:t>
      </w:r>
      <w:r w:rsidRPr="00B435C9">
        <w:rPr>
          <w:rFonts w:ascii="Times New Roman" w:hAnsi="Times New Roman"/>
          <w:szCs w:val="24"/>
        </w:rPr>
        <w:t xml:space="preserve">calls on the Commission to consider legislation similar to that on conflict minerals and timber, </w:t>
      </w:r>
      <w:r>
        <w:rPr>
          <w:rFonts w:ascii="Times New Roman" w:hAnsi="Times New Roman"/>
          <w:szCs w:val="24"/>
        </w:rPr>
        <w:t>in particular for</w:t>
      </w:r>
      <w:r w:rsidRPr="00B435C9">
        <w:rPr>
          <w:rFonts w:ascii="Times New Roman" w:hAnsi="Times New Roman"/>
          <w:szCs w:val="24"/>
        </w:rPr>
        <w:t xml:space="preserve"> the garment industry.</w:t>
      </w:r>
    </w:p>
    <w:p w:rsidR="00035AF0" w:rsidRDefault="00035AF0" w:rsidP="00035AF0">
      <w:pPr>
        <w:spacing w:after="120"/>
        <w:rPr>
          <w:rFonts w:ascii="Times New Roman" w:hAnsi="Times New Roman"/>
          <w:szCs w:val="24"/>
        </w:rPr>
      </w:pPr>
      <w:r w:rsidRPr="001107CB">
        <w:rPr>
          <w:rFonts w:ascii="Times New Roman" w:hAnsi="Times New Roman"/>
          <w:szCs w:val="24"/>
        </w:rPr>
        <w:t xml:space="preserve">In relation to the </w:t>
      </w:r>
      <w:r w:rsidRPr="00241F38">
        <w:rPr>
          <w:rFonts w:ascii="Times New Roman" w:hAnsi="Times New Roman"/>
          <w:b/>
          <w:szCs w:val="24"/>
        </w:rPr>
        <w:t xml:space="preserve">corporations’ compliance with human rights law and of available remedy </w:t>
      </w:r>
      <w:r w:rsidRPr="00B435C9">
        <w:rPr>
          <w:rFonts w:ascii="Times New Roman" w:hAnsi="Times New Roman"/>
          <w:b/>
          <w:szCs w:val="24"/>
        </w:rPr>
        <w:t>mechanisms</w:t>
      </w:r>
      <w:r>
        <w:rPr>
          <w:rFonts w:ascii="Times New Roman" w:hAnsi="Times New Roman"/>
          <w:szCs w:val="24"/>
        </w:rPr>
        <w:t>, the r</w:t>
      </w:r>
      <w:r w:rsidRPr="00B435C9">
        <w:rPr>
          <w:rFonts w:ascii="Times New Roman" w:hAnsi="Times New Roman"/>
          <w:szCs w:val="24"/>
        </w:rPr>
        <w:t>esolution encourages the Commission and the EU Member States to engage constructively with the U</w:t>
      </w:r>
      <w:r>
        <w:rPr>
          <w:rFonts w:ascii="Times New Roman" w:hAnsi="Times New Roman"/>
          <w:szCs w:val="24"/>
        </w:rPr>
        <w:t xml:space="preserve">nited </w:t>
      </w:r>
      <w:r w:rsidRPr="00B435C9">
        <w:rPr>
          <w:rFonts w:ascii="Times New Roman" w:hAnsi="Times New Roman"/>
          <w:szCs w:val="24"/>
        </w:rPr>
        <w:t>N</w:t>
      </w:r>
      <w:r>
        <w:rPr>
          <w:rFonts w:ascii="Times New Roman" w:hAnsi="Times New Roman"/>
          <w:szCs w:val="24"/>
        </w:rPr>
        <w:t>ation</w:t>
      </w:r>
      <w:r w:rsidRPr="00B435C9">
        <w:rPr>
          <w:rFonts w:ascii="Times New Roman" w:hAnsi="Times New Roman"/>
          <w:szCs w:val="24"/>
        </w:rPr>
        <w:t>s</w:t>
      </w:r>
      <w:r>
        <w:rPr>
          <w:rFonts w:ascii="Times New Roman" w:hAnsi="Times New Roman"/>
          <w:szCs w:val="24"/>
        </w:rPr>
        <w:t xml:space="preserve"> (UN)’</w:t>
      </w:r>
      <w:r w:rsidRPr="00B435C9">
        <w:rPr>
          <w:rFonts w:ascii="Times New Roman" w:hAnsi="Times New Roman"/>
          <w:szCs w:val="24"/>
        </w:rPr>
        <w:t xml:space="preserve"> open-ended intergovernmental working group</w:t>
      </w:r>
      <w:r w:rsidRPr="00241F38">
        <w:rPr>
          <w:rFonts w:ascii="Times New Roman" w:hAnsi="Times New Roman"/>
          <w:szCs w:val="24"/>
        </w:rPr>
        <w:t xml:space="preserve"> on transnational corporations and other business enterprises with respect to human rights </w:t>
      </w:r>
      <w:r>
        <w:rPr>
          <w:rFonts w:ascii="Times New Roman" w:hAnsi="Times New Roman"/>
          <w:szCs w:val="24"/>
        </w:rPr>
        <w:t xml:space="preserve">for the </w:t>
      </w:r>
      <w:r w:rsidRPr="00241F38">
        <w:rPr>
          <w:rFonts w:ascii="Times New Roman" w:hAnsi="Times New Roman"/>
          <w:szCs w:val="24"/>
        </w:rPr>
        <w:t>establishment of a binding UN instrument</w:t>
      </w:r>
      <w:r>
        <w:rPr>
          <w:rFonts w:ascii="Times New Roman" w:hAnsi="Times New Roman"/>
          <w:szCs w:val="24"/>
        </w:rPr>
        <w:t>.</w:t>
      </w:r>
    </w:p>
    <w:p w:rsidR="00035AF0" w:rsidRDefault="00035AF0" w:rsidP="00035AF0">
      <w:pPr>
        <w:spacing w:after="120"/>
        <w:rPr>
          <w:rFonts w:ascii="Times New Roman" w:hAnsi="Times New Roman"/>
          <w:szCs w:val="24"/>
        </w:rPr>
      </w:pPr>
      <w:r>
        <w:rPr>
          <w:rFonts w:ascii="Times New Roman" w:hAnsi="Times New Roman"/>
          <w:szCs w:val="24"/>
        </w:rPr>
        <w:t>Furthermore, the r</w:t>
      </w:r>
      <w:r w:rsidRPr="00434618">
        <w:rPr>
          <w:rFonts w:ascii="Times New Roman" w:hAnsi="Times New Roman"/>
          <w:szCs w:val="24"/>
        </w:rPr>
        <w:t xml:space="preserve">esolution encourages the Commission to continue its work on </w:t>
      </w:r>
      <w:r w:rsidRPr="00434618">
        <w:rPr>
          <w:rFonts w:ascii="Times New Roman" w:hAnsi="Times New Roman"/>
          <w:b/>
          <w:szCs w:val="24"/>
        </w:rPr>
        <w:t>making the</w:t>
      </w:r>
      <w:r w:rsidRPr="00434618">
        <w:rPr>
          <w:rFonts w:ascii="Times New Roman" w:hAnsi="Times New Roman"/>
          <w:szCs w:val="24"/>
        </w:rPr>
        <w:t xml:space="preserve"> </w:t>
      </w:r>
      <w:r w:rsidRPr="00434618">
        <w:rPr>
          <w:rFonts w:ascii="Times New Roman" w:hAnsi="Times New Roman"/>
          <w:b/>
          <w:szCs w:val="24"/>
        </w:rPr>
        <w:t>ICS more accessible</w:t>
      </w:r>
      <w:r w:rsidRPr="00434618">
        <w:rPr>
          <w:rFonts w:ascii="Times New Roman" w:hAnsi="Times New Roman"/>
          <w:szCs w:val="24"/>
        </w:rPr>
        <w:t xml:space="preserve">, particularly to </w:t>
      </w:r>
      <w:r>
        <w:rPr>
          <w:rFonts w:ascii="Times New Roman" w:hAnsi="Times New Roman"/>
          <w:szCs w:val="24"/>
        </w:rPr>
        <w:t>small and medium sized enterprises (</w:t>
      </w:r>
      <w:r w:rsidRPr="00434618">
        <w:rPr>
          <w:rFonts w:ascii="Times New Roman" w:hAnsi="Times New Roman"/>
          <w:szCs w:val="24"/>
        </w:rPr>
        <w:t>SMEs</w:t>
      </w:r>
      <w:r>
        <w:rPr>
          <w:rFonts w:ascii="Times New Roman" w:hAnsi="Times New Roman"/>
          <w:szCs w:val="24"/>
        </w:rPr>
        <w:t>)</w:t>
      </w:r>
      <w:r w:rsidRPr="00434618">
        <w:rPr>
          <w:rFonts w:ascii="Times New Roman" w:hAnsi="Times New Roman"/>
          <w:szCs w:val="24"/>
        </w:rPr>
        <w:t xml:space="preserve"> and, </w:t>
      </w:r>
      <w:r>
        <w:rPr>
          <w:rFonts w:ascii="Times New Roman" w:hAnsi="Times New Roman"/>
          <w:szCs w:val="24"/>
        </w:rPr>
        <w:t xml:space="preserve">jointly </w:t>
      </w:r>
      <w:r w:rsidRPr="00434618">
        <w:rPr>
          <w:rFonts w:ascii="Times New Roman" w:hAnsi="Times New Roman"/>
          <w:szCs w:val="24"/>
        </w:rPr>
        <w:t xml:space="preserve">with Singapore, </w:t>
      </w:r>
      <w:r w:rsidRPr="00434618">
        <w:rPr>
          <w:rFonts w:ascii="Times New Roman" w:hAnsi="Times New Roman"/>
          <w:b/>
          <w:szCs w:val="24"/>
        </w:rPr>
        <w:t>to agree on stronger sanctions in the event that tribunal members do not comply with the code of conduct</w:t>
      </w:r>
      <w:r w:rsidRPr="00434618">
        <w:rPr>
          <w:rFonts w:ascii="Times New Roman" w:hAnsi="Times New Roman"/>
          <w:szCs w:val="24"/>
        </w:rPr>
        <w:t>.</w:t>
      </w:r>
    </w:p>
    <w:p w:rsidR="00035AF0" w:rsidRDefault="00035AF0" w:rsidP="00035AF0">
      <w:pPr>
        <w:spacing w:after="120"/>
        <w:rPr>
          <w:rFonts w:ascii="Times New Roman" w:hAnsi="Times New Roman"/>
          <w:szCs w:val="24"/>
        </w:rPr>
      </w:pPr>
      <w:r>
        <w:rPr>
          <w:rFonts w:ascii="Times New Roman" w:hAnsi="Times New Roman"/>
          <w:szCs w:val="24"/>
        </w:rPr>
        <w:t xml:space="preserve">Finally, the resolution makes a more general call on the Commission to continue its efforts in reaching out to third countries to establish the </w:t>
      </w:r>
      <w:r w:rsidRPr="00241F38">
        <w:rPr>
          <w:rFonts w:ascii="Times New Roman" w:hAnsi="Times New Roman"/>
          <w:b/>
          <w:szCs w:val="24"/>
        </w:rPr>
        <w:t>Multilateral Investment Court</w:t>
      </w:r>
      <w:r>
        <w:rPr>
          <w:rFonts w:ascii="Times New Roman" w:hAnsi="Times New Roman"/>
          <w:szCs w:val="24"/>
        </w:rPr>
        <w:t xml:space="preserve"> at a suitable time.</w:t>
      </w:r>
    </w:p>
    <w:p w:rsidR="00035AF0" w:rsidRDefault="00035AF0" w:rsidP="00035AF0">
      <w:pPr>
        <w:numPr>
          <w:ilvl w:val="0"/>
          <w:numId w:val="1"/>
        </w:numPr>
        <w:ind w:left="340" w:hanging="340"/>
        <w:rPr>
          <w:rFonts w:ascii="Times New Roman" w:hAnsi="Times New Roman"/>
          <w:b/>
          <w:szCs w:val="24"/>
        </w:rPr>
      </w:pPr>
      <w:r>
        <w:rPr>
          <w:rFonts w:ascii="Times New Roman" w:hAnsi="Times New Roman"/>
          <w:b/>
          <w:szCs w:val="24"/>
        </w:rPr>
        <w:t>R</w:t>
      </w:r>
      <w:r w:rsidRPr="002E3D24">
        <w:rPr>
          <w:rFonts w:ascii="Times New Roman" w:hAnsi="Times New Roman"/>
          <w:b/>
          <w:szCs w:val="24"/>
        </w:rPr>
        <w:t xml:space="preserve">esponse to requests </w:t>
      </w:r>
      <w:r>
        <w:rPr>
          <w:rFonts w:ascii="Times New Roman" w:hAnsi="Times New Roman"/>
          <w:b/>
          <w:szCs w:val="24"/>
        </w:rPr>
        <w:t xml:space="preserve">and overview of the actions </w:t>
      </w:r>
      <w:r w:rsidRPr="002E3D24">
        <w:rPr>
          <w:rFonts w:ascii="Times New Roman" w:hAnsi="Times New Roman"/>
          <w:b/>
          <w:szCs w:val="24"/>
        </w:rPr>
        <w:t>taken</w:t>
      </w:r>
      <w:r>
        <w:rPr>
          <w:rFonts w:ascii="Times New Roman" w:hAnsi="Times New Roman"/>
          <w:b/>
          <w:szCs w:val="24"/>
        </w:rPr>
        <w:t xml:space="preserve"> or intended </w:t>
      </w:r>
      <w:r w:rsidRPr="002E3D24">
        <w:rPr>
          <w:rFonts w:ascii="Times New Roman" w:hAnsi="Times New Roman"/>
          <w:b/>
          <w:szCs w:val="24"/>
        </w:rPr>
        <w:t xml:space="preserve">to </w:t>
      </w:r>
      <w:r>
        <w:rPr>
          <w:rFonts w:ascii="Times New Roman" w:hAnsi="Times New Roman"/>
          <w:b/>
          <w:szCs w:val="24"/>
        </w:rPr>
        <w:t>be take, by the Commission</w:t>
      </w:r>
      <w:r w:rsidRPr="002E3D24">
        <w:rPr>
          <w:rFonts w:ascii="Times New Roman" w:hAnsi="Times New Roman"/>
          <w:b/>
          <w:szCs w:val="24"/>
        </w:rPr>
        <w:t>:</w:t>
      </w:r>
    </w:p>
    <w:p w:rsidR="00035AF0" w:rsidRPr="002E3D24" w:rsidRDefault="00035AF0" w:rsidP="00035AF0">
      <w:pPr>
        <w:spacing w:after="120"/>
        <w:rPr>
          <w:rFonts w:ascii="Times New Roman" w:hAnsi="Times New Roman"/>
          <w:szCs w:val="24"/>
        </w:rPr>
      </w:pPr>
      <w:r w:rsidRPr="002E3D24">
        <w:rPr>
          <w:rFonts w:ascii="Times New Roman" w:hAnsi="Times New Roman"/>
          <w:szCs w:val="24"/>
        </w:rPr>
        <w:t xml:space="preserve">The Commission welcomes the </w:t>
      </w:r>
      <w:r w:rsidRPr="002E7380">
        <w:rPr>
          <w:rFonts w:ascii="Times New Roman" w:hAnsi="Times New Roman"/>
          <w:szCs w:val="24"/>
        </w:rPr>
        <w:t>European Parliament</w:t>
      </w:r>
      <w:r>
        <w:rPr>
          <w:rFonts w:ascii="Times New Roman" w:hAnsi="Times New Roman"/>
          <w:szCs w:val="24"/>
        </w:rPr>
        <w:t xml:space="preserve">’s favourable view on the </w:t>
      </w:r>
      <w:r w:rsidRPr="002E3D24">
        <w:rPr>
          <w:rFonts w:ascii="Times New Roman" w:hAnsi="Times New Roman"/>
          <w:szCs w:val="24"/>
        </w:rPr>
        <w:t xml:space="preserve">EU-Singapore </w:t>
      </w:r>
      <w:r>
        <w:rPr>
          <w:rFonts w:ascii="Times New Roman" w:hAnsi="Times New Roman"/>
          <w:szCs w:val="24"/>
        </w:rPr>
        <w:t xml:space="preserve">Investment Protection </w:t>
      </w:r>
      <w:r w:rsidRPr="002E3D24">
        <w:rPr>
          <w:rFonts w:ascii="Times New Roman" w:hAnsi="Times New Roman"/>
          <w:szCs w:val="24"/>
        </w:rPr>
        <w:t>Agreement</w:t>
      </w:r>
      <w:r>
        <w:rPr>
          <w:rFonts w:ascii="Times New Roman" w:hAnsi="Times New Roman"/>
          <w:szCs w:val="24"/>
        </w:rPr>
        <w:t xml:space="preserve"> and its consent to the conclusion of the Agreement.</w:t>
      </w:r>
    </w:p>
    <w:p w:rsidR="00035AF0" w:rsidRDefault="00035AF0" w:rsidP="00035AF0">
      <w:pPr>
        <w:spacing w:after="120"/>
        <w:rPr>
          <w:rFonts w:ascii="Times New Roman" w:hAnsi="Times New Roman"/>
          <w:szCs w:val="24"/>
        </w:rPr>
      </w:pPr>
      <w:r w:rsidRPr="00C17F8B">
        <w:rPr>
          <w:rFonts w:ascii="Times New Roman" w:hAnsi="Times New Roman"/>
          <w:szCs w:val="24"/>
        </w:rPr>
        <w:t>In relation to</w:t>
      </w:r>
      <w:r>
        <w:rPr>
          <w:rFonts w:ascii="Times New Roman" w:hAnsi="Times New Roman"/>
          <w:b/>
          <w:szCs w:val="24"/>
        </w:rPr>
        <w:t xml:space="preserve"> i</w:t>
      </w:r>
      <w:r w:rsidRPr="0038065F">
        <w:rPr>
          <w:rFonts w:ascii="Times New Roman" w:hAnsi="Times New Roman"/>
          <w:b/>
          <w:szCs w:val="24"/>
        </w:rPr>
        <w:t>nvestors’ responsibilities</w:t>
      </w:r>
      <w:r>
        <w:rPr>
          <w:rFonts w:ascii="Times New Roman" w:hAnsi="Times New Roman"/>
          <w:b/>
          <w:szCs w:val="24"/>
        </w:rPr>
        <w:t xml:space="preserve"> </w:t>
      </w:r>
      <w:r>
        <w:rPr>
          <w:rFonts w:ascii="Times New Roman" w:hAnsi="Times New Roman"/>
          <w:szCs w:val="24"/>
        </w:rPr>
        <w:t>(</w:t>
      </w:r>
      <w:r w:rsidRPr="000512B9">
        <w:rPr>
          <w:rFonts w:ascii="Times New Roman" w:hAnsi="Times New Roman"/>
          <w:b/>
          <w:szCs w:val="24"/>
        </w:rPr>
        <w:t>para</w:t>
      </w:r>
      <w:r>
        <w:rPr>
          <w:rFonts w:ascii="Times New Roman" w:hAnsi="Times New Roman"/>
          <w:b/>
          <w:szCs w:val="24"/>
        </w:rPr>
        <w:t>graph</w:t>
      </w:r>
      <w:r w:rsidRPr="000512B9">
        <w:rPr>
          <w:rFonts w:ascii="Times New Roman" w:hAnsi="Times New Roman"/>
          <w:b/>
          <w:szCs w:val="24"/>
        </w:rPr>
        <w:t xml:space="preserve"> 12</w:t>
      </w:r>
      <w:r>
        <w:rPr>
          <w:rFonts w:ascii="Times New Roman" w:hAnsi="Times New Roman"/>
          <w:szCs w:val="24"/>
        </w:rPr>
        <w:t xml:space="preserve">), </w:t>
      </w:r>
      <w:r w:rsidRPr="00BF5C1B">
        <w:rPr>
          <w:rFonts w:ascii="Times New Roman" w:hAnsi="Times New Roman"/>
          <w:szCs w:val="24"/>
        </w:rPr>
        <w:t>the Commission would like to recall tha</w:t>
      </w:r>
      <w:r>
        <w:rPr>
          <w:rFonts w:ascii="Times New Roman" w:hAnsi="Times New Roman"/>
          <w:szCs w:val="24"/>
        </w:rPr>
        <w:t xml:space="preserve">t the Agreement </w:t>
      </w:r>
      <w:r w:rsidRPr="006E29FF">
        <w:rPr>
          <w:rFonts w:ascii="Times New Roman" w:hAnsi="Times New Roman"/>
          <w:szCs w:val="24"/>
        </w:rPr>
        <w:t xml:space="preserve">provides protection only for investments that are made in accordance with </w:t>
      </w:r>
      <w:r>
        <w:rPr>
          <w:rFonts w:ascii="Times New Roman" w:hAnsi="Times New Roman"/>
          <w:szCs w:val="24"/>
        </w:rPr>
        <w:t>the applicable legislation (cf. Article 2.1)</w:t>
      </w:r>
      <w:r w:rsidRPr="006E29FF">
        <w:rPr>
          <w:rFonts w:ascii="Times New Roman" w:hAnsi="Times New Roman"/>
          <w:szCs w:val="24"/>
        </w:rPr>
        <w:t xml:space="preserve">. </w:t>
      </w:r>
      <w:r>
        <w:rPr>
          <w:rFonts w:ascii="Times New Roman" w:hAnsi="Times New Roman"/>
          <w:szCs w:val="24"/>
        </w:rPr>
        <w:t xml:space="preserve">This means that EU and Singaporean investors will have </w:t>
      </w:r>
      <w:proofErr w:type="gramStart"/>
      <w:r>
        <w:rPr>
          <w:rFonts w:ascii="Times New Roman" w:hAnsi="Times New Roman"/>
          <w:szCs w:val="24"/>
        </w:rPr>
        <w:t xml:space="preserve">to </w:t>
      </w:r>
      <w:r w:rsidRPr="00C17F8B">
        <w:rPr>
          <w:rFonts w:ascii="Times New Roman" w:hAnsi="Times New Roman"/>
          <w:szCs w:val="24"/>
        </w:rPr>
        <w:t>fully comply</w:t>
      </w:r>
      <w:proofErr w:type="gramEnd"/>
      <w:r w:rsidRPr="00C17F8B">
        <w:rPr>
          <w:rFonts w:ascii="Times New Roman" w:hAnsi="Times New Roman"/>
          <w:szCs w:val="24"/>
        </w:rPr>
        <w:t xml:space="preserve"> </w:t>
      </w:r>
      <w:r>
        <w:rPr>
          <w:rFonts w:ascii="Times New Roman" w:hAnsi="Times New Roman"/>
          <w:szCs w:val="24"/>
        </w:rPr>
        <w:t>with</w:t>
      </w:r>
      <w:r w:rsidRPr="00BE2031">
        <w:rPr>
          <w:rFonts w:ascii="Times New Roman" w:hAnsi="Times New Roman"/>
          <w:i/>
          <w:szCs w:val="24"/>
        </w:rPr>
        <w:t xml:space="preserve"> all domestic laws</w:t>
      </w:r>
      <w:r w:rsidRPr="00C17F8B">
        <w:rPr>
          <w:rFonts w:ascii="Times New Roman" w:hAnsi="Times New Roman"/>
          <w:szCs w:val="24"/>
        </w:rPr>
        <w:t xml:space="preserve"> of </w:t>
      </w:r>
      <w:r>
        <w:rPr>
          <w:rFonts w:ascii="Times New Roman" w:hAnsi="Times New Roman"/>
          <w:szCs w:val="24"/>
        </w:rPr>
        <w:t xml:space="preserve">Singapore and of the EU and the Member State where the investment is made respectively, in order to benefit from the rights granted by </w:t>
      </w:r>
      <w:r w:rsidRPr="00EE1DF4">
        <w:rPr>
          <w:rFonts w:ascii="Times New Roman" w:hAnsi="Times New Roman"/>
          <w:szCs w:val="24"/>
        </w:rPr>
        <w:t>the Agreement. Article 3.13 of the Agreement also stipulates that the tribunal shall apply and inter</w:t>
      </w:r>
      <w:r w:rsidRPr="006E29FF">
        <w:rPr>
          <w:rFonts w:ascii="Times New Roman" w:hAnsi="Times New Roman"/>
          <w:szCs w:val="24"/>
        </w:rPr>
        <w:t xml:space="preserve">pret the protection standards in accordance with the </w:t>
      </w:r>
      <w:r w:rsidRPr="00CE5B1F">
        <w:rPr>
          <w:rFonts w:ascii="Times New Roman" w:hAnsi="Times New Roman"/>
          <w:szCs w:val="24"/>
        </w:rPr>
        <w:t>rules and principles of</w:t>
      </w:r>
      <w:r w:rsidRPr="00BE2031">
        <w:rPr>
          <w:rFonts w:ascii="Times New Roman" w:hAnsi="Times New Roman"/>
          <w:i/>
          <w:szCs w:val="24"/>
        </w:rPr>
        <w:t xml:space="preserve"> international law</w:t>
      </w:r>
      <w:r w:rsidRPr="006E29FF">
        <w:rPr>
          <w:rFonts w:ascii="Times New Roman" w:hAnsi="Times New Roman"/>
          <w:szCs w:val="24"/>
        </w:rPr>
        <w:t xml:space="preserve"> applicable between the Parties</w:t>
      </w:r>
      <w:r w:rsidRPr="00C50572">
        <w:rPr>
          <w:rFonts w:ascii="Times New Roman" w:hAnsi="Times New Roman"/>
          <w:szCs w:val="24"/>
        </w:rPr>
        <w:t xml:space="preserve">, including environmental and </w:t>
      </w:r>
      <w:r w:rsidRPr="00C50572">
        <w:rPr>
          <w:rFonts w:ascii="Times New Roman" w:hAnsi="Times New Roman"/>
          <w:szCs w:val="24"/>
        </w:rPr>
        <w:lastRenderedPageBreak/>
        <w:t>labour standards and respect human rights.</w:t>
      </w:r>
      <w:r w:rsidRPr="006E29FF">
        <w:rPr>
          <w:rFonts w:ascii="Times New Roman" w:hAnsi="Times New Roman"/>
          <w:szCs w:val="24"/>
        </w:rPr>
        <w:t xml:space="preserve"> Similarly, investments involving serious abuse</w:t>
      </w:r>
      <w:r>
        <w:rPr>
          <w:rFonts w:ascii="Times New Roman" w:hAnsi="Times New Roman"/>
          <w:szCs w:val="24"/>
        </w:rPr>
        <w:t>s</w:t>
      </w:r>
      <w:r w:rsidRPr="006E29FF">
        <w:rPr>
          <w:rFonts w:ascii="Times New Roman" w:hAnsi="Times New Roman"/>
          <w:szCs w:val="24"/>
        </w:rPr>
        <w:t xml:space="preserve">, such as fraud or corruption, </w:t>
      </w:r>
      <w:proofErr w:type="gramStart"/>
      <w:r w:rsidRPr="006E29FF">
        <w:rPr>
          <w:rFonts w:ascii="Times New Roman" w:hAnsi="Times New Roman"/>
          <w:szCs w:val="24"/>
        </w:rPr>
        <w:t>would not be protected</w:t>
      </w:r>
      <w:proofErr w:type="gramEnd"/>
      <w:r w:rsidRPr="006E29FF">
        <w:rPr>
          <w:rFonts w:ascii="Times New Roman" w:hAnsi="Times New Roman"/>
          <w:szCs w:val="24"/>
        </w:rPr>
        <w:t xml:space="preserve"> as this could be considered as contrary to the rules and p</w:t>
      </w:r>
      <w:r>
        <w:rPr>
          <w:rFonts w:ascii="Times New Roman" w:hAnsi="Times New Roman"/>
          <w:szCs w:val="24"/>
        </w:rPr>
        <w:t>rinciples of international law.</w:t>
      </w:r>
    </w:p>
    <w:p w:rsidR="00035AF0" w:rsidRDefault="00035AF0" w:rsidP="00035AF0">
      <w:pPr>
        <w:spacing w:after="120"/>
        <w:rPr>
          <w:rFonts w:ascii="Times New Roman" w:hAnsi="Times New Roman"/>
          <w:szCs w:val="24"/>
        </w:rPr>
      </w:pPr>
      <w:r w:rsidRPr="00CE5B1F">
        <w:rPr>
          <w:rFonts w:ascii="Times New Roman" w:hAnsi="Times New Roman"/>
          <w:szCs w:val="24"/>
        </w:rPr>
        <w:t xml:space="preserve">As to the specific reference to the garment industry, the Commission refers to its response to the </w:t>
      </w:r>
      <w:r w:rsidRPr="002E7380">
        <w:rPr>
          <w:rFonts w:ascii="Times New Roman" w:hAnsi="Times New Roman"/>
          <w:szCs w:val="24"/>
        </w:rPr>
        <w:t>European Parliament</w:t>
      </w:r>
      <w:r w:rsidRPr="00CE5B1F">
        <w:rPr>
          <w:rFonts w:ascii="Times New Roman" w:hAnsi="Times New Roman"/>
          <w:szCs w:val="24"/>
        </w:rPr>
        <w:t xml:space="preserve"> resolution of 27 April 2017 on the EU flagship in</w:t>
      </w:r>
      <w:r>
        <w:rPr>
          <w:rFonts w:ascii="Times New Roman" w:hAnsi="Times New Roman"/>
          <w:szCs w:val="24"/>
        </w:rPr>
        <w:t>itiative on the garment sector</w:t>
      </w:r>
      <w:r>
        <w:rPr>
          <w:rStyle w:val="FootnoteReference"/>
          <w:rFonts w:ascii="Times New Roman" w:hAnsi="Times New Roman"/>
          <w:szCs w:val="24"/>
        </w:rPr>
        <w:footnoteReference w:id="1"/>
      </w:r>
      <w:r>
        <w:rPr>
          <w:rFonts w:ascii="Times New Roman" w:hAnsi="Times New Roman"/>
          <w:szCs w:val="24"/>
        </w:rPr>
        <w:t xml:space="preserve"> </w:t>
      </w:r>
      <w:r w:rsidRPr="00CE5B1F">
        <w:rPr>
          <w:rFonts w:ascii="Times New Roman" w:hAnsi="Times New Roman"/>
          <w:szCs w:val="24"/>
        </w:rPr>
        <w:t xml:space="preserve">and </w:t>
      </w:r>
      <w:r>
        <w:rPr>
          <w:rFonts w:ascii="Times New Roman" w:hAnsi="Times New Roman"/>
          <w:szCs w:val="24"/>
        </w:rPr>
        <w:t xml:space="preserve">wishes to recall that it </w:t>
      </w:r>
      <w:r w:rsidRPr="00CE5B1F">
        <w:rPr>
          <w:rFonts w:ascii="Times New Roman" w:hAnsi="Times New Roman"/>
          <w:szCs w:val="24"/>
        </w:rPr>
        <w:t>is already involved in strengthening responsible business practices in th</w:t>
      </w:r>
      <w:r>
        <w:rPr>
          <w:rFonts w:ascii="Times New Roman" w:hAnsi="Times New Roman"/>
          <w:szCs w:val="24"/>
        </w:rPr>
        <w:t>is</w:t>
      </w:r>
      <w:r w:rsidRPr="00CE5B1F">
        <w:rPr>
          <w:rFonts w:ascii="Times New Roman" w:hAnsi="Times New Roman"/>
          <w:szCs w:val="24"/>
        </w:rPr>
        <w:t xml:space="preserve"> sector. For instance, the Commission is supporting the uptake of the </w:t>
      </w:r>
      <w:r w:rsidRPr="00B66E47">
        <w:rPr>
          <w:rFonts w:ascii="Times New Roman" w:hAnsi="Times New Roman"/>
        </w:rPr>
        <w:t>Organisation for Economic Co-operation and Development</w:t>
      </w:r>
      <w:r>
        <w:rPr>
          <w:rFonts w:ascii="Arial" w:hAnsi="Arial" w:cs="Arial"/>
          <w:color w:val="222222"/>
        </w:rPr>
        <w:t xml:space="preserve"> </w:t>
      </w:r>
      <w:r>
        <w:rPr>
          <w:rFonts w:ascii="Times New Roman" w:hAnsi="Times New Roman"/>
          <w:szCs w:val="24"/>
        </w:rPr>
        <w:t>(</w:t>
      </w:r>
      <w:r w:rsidRPr="00CE5B1F">
        <w:rPr>
          <w:rFonts w:ascii="Times New Roman" w:hAnsi="Times New Roman"/>
          <w:szCs w:val="24"/>
        </w:rPr>
        <w:t>OECD</w:t>
      </w:r>
      <w:r>
        <w:rPr>
          <w:rFonts w:ascii="Times New Roman" w:hAnsi="Times New Roman"/>
          <w:szCs w:val="24"/>
        </w:rPr>
        <w:t>)</w:t>
      </w:r>
      <w:r w:rsidRPr="00CE5B1F">
        <w:rPr>
          <w:rFonts w:ascii="Times New Roman" w:hAnsi="Times New Roman"/>
          <w:szCs w:val="24"/>
        </w:rPr>
        <w:t xml:space="preserve"> due diligence guidance for responsible supply chains in the garment sector</w:t>
      </w:r>
      <w:r>
        <w:rPr>
          <w:rStyle w:val="FootnoteReference"/>
          <w:rFonts w:ascii="Times New Roman" w:hAnsi="Times New Roman"/>
          <w:szCs w:val="24"/>
        </w:rPr>
        <w:footnoteReference w:id="2"/>
      </w:r>
      <w:r>
        <w:rPr>
          <w:rFonts w:ascii="Times New Roman" w:hAnsi="Times New Roman"/>
          <w:szCs w:val="24"/>
        </w:rPr>
        <w:t>.</w:t>
      </w:r>
      <w:r w:rsidRPr="00CE5B1F">
        <w:rPr>
          <w:rFonts w:ascii="Times New Roman" w:hAnsi="Times New Roman"/>
          <w:szCs w:val="24"/>
        </w:rPr>
        <w:t xml:space="preserve"> The Commission has launched specific programmes to support the implementation of the guidance as well as on key challenges for</w:t>
      </w:r>
      <w:r>
        <w:rPr>
          <w:rFonts w:ascii="Times New Roman" w:hAnsi="Times New Roman"/>
          <w:szCs w:val="24"/>
        </w:rPr>
        <w:t xml:space="preserve"> </w:t>
      </w:r>
      <w:r w:rsidRPr="00CE5B1F">
        <w:rPr>
          <w:rFonts w:ascii="Times New Roman" w:hAnsi="Times New Roman"/>
          <w:szCs w:val="24"/>
        </w:rPr>
        <w:t xml:space="preserve">conducting due diligence in the sector such as traceability, as highlighted in the Staff Working Document </w:t>
      </w:r>
      <w:r>
        <w:rPr>
          <w:rFonts w:ascii="Times New Roman" w:hAnsi="Times New Roman"/>
          <w:szCs w:val="24"/>
        </w:rPr>
        <w:t>“</w:t>
      </w:r>
      <w:r w:rsidRPr="00CE5B1F">
        <w:rPr>
          <w:rFonts w:ascii="Times New Roman" w:hAnsi="Times New Roman"/>
          <w:szCs w:val="24"/>
        </w:rPr>
        <w:t>Sustainable garment value chains through EU development action”</w:t>
      </w:r>
      <w:r>
        <w:rPr>
          <w:rStyle w:val="FootnoteReference"/>
          <w:rFonts w:ascii="Times New Roman" w:hAnsi="Times New Roman"/>
          <w:szCs w:val="24"/>
        </w:rPr>
        <w:footnoteReference w:id="3"/>
      </w:r>
      <w:r>
        <w:rPr>
          <w:rFonts w:ascii="Times New Roman" w:hAnsi="Times New Roman"/>
          <w:szCs w:val="24"/>
        </w:rPr>
        <w:t>.</w:t>
      </w:r>
      <w:r w:rsidRPr="00CE5B1F">
        <w:rPr>
          <w:rFonts w:ascii="Times New Roman" w:hAnsi="Times New Roman"/>
          <w:szCs w:val="24"/>
        </w:rPr>
        <w:t xml:space="preserve"> Existing EU legislation should also be </w:t>
      </w:r>
      <w:r>
        <w:rPr>
          <w:rFonts w:ascii="Times New Roman" w:hAnsi="Times New Roman"/>
          <w:szCs w:val="24"/>
        </w:rPr>
        <w:t>borne in mind</w:t>
      </w:r>
      <w:r w:rsidRPr="00CE5B1F">
        <w:rPr>
          <w:rFonts w:ascii="Times New Roman" w:hAnsi="Times New Roman"/>
          <w:szCs w:val="24"/>
        </w:rPr>
        <w:t xml:space="preserve">, notably the </w:t>
      </w:r>
      <w:r>
        <w:rPr>
          <w:rFonts w:ascii="Times New Roman" w:hAnsi="Times New Roman"/>
          <w:szCs w:val="24"/>
        </w:rPr>
        <w:t>N</w:t>
      </w:r>
      <w:r w:rsidRPr="00CE5B1F">
        <w:rPr>
          <w:rFonts w:ascii="Times New Roman" w:hAnsi="Times New Roman"/>
          <w:szCs w:val="24"/>
        </w:rPr>
        <w:t>o</w:t>
      </w:r>
      <w:r>
        <w:rPr>
          <w:rFonts w:ascii="Times New Roman" w:hAnsi="Times New Roman"/>
          <w:szCs w:val="24"/>
        </w:rPr>
        <w:t>n-Financial Reporting Directive,</w:t>
      </w:r>
      <w:r w:rsidRPr="00CE5B1F">
        <w:rPr>
          <w:rFonts w:ascii="Times New Roman" w:hAnsi="Times New Roman"/>
          <w:szCs w:val="24"/>
        </w:rPr>
        <w:t xml:space="preserve"> which requires large companies to disclose information on policies, results and risks concerning environmental aspects, social and employee-related matters, respect for human rights, as well as anti</w:t>
      </w:r>
      <w:r>
        <w:rPr>
          <w:rFonts w:ascii="Times New Roman" w:hAnsi="Times New Roman"/>
          <w:szCs w:val="24"/>
        </w:rPr>
        <w:t xml:space="preserve">-corruption and bribery issues. At this stage, </w:t>
      </w:r>
      <w:r w:rsidRPr="00CE5B1F">
        <w:rPr>
          <w:rFonts w:ascii="Times New Roman" w:hAnsi="Times New Roman"/>
          <w:szCs w:val="24"/>
        </w:rPr>
        <w:t xml:space="preserve">the Commission </w:t>
      </w:r>
      <w:r>
        <w:rPr>
          <w:rFonts w:ascii="Times New Roman" w:hAnsi="Times New Roman"/>
          <w:szCs w:val="24"/>
        </w:rPr>
        <w:t xml:space="preserve">is focusing </w:t>
      </w:r>
      <w:r w:rsidRPr="00CE5B1F">
        <w:rPr>
          <w:rFonts w:ascii="Times New Roman" w:hAnsi="Times New Roman"/>
          <w:szCs w:val="24"/>
        </w:rPr>
        <w:t>on obtaining the best results from the current approach and related instruments. The Commission will be monitoring and analysing these results and</w:t>
      </w:r>
      <w:r>
        <w:rPr>
          <w:rFonts w:ascii="Times New Roman" w:hAnsi="Times New Roman"/>
          <w:szCs w:val="24"/>
        </w:rPr>
        <w:t>,</w:t>
      </w:r>
      <w:r w:rsidRPr="00CE5B1F">
        <w:rPr>
          <w:rFonts w:ascii="Times New Roman" w:hAnsi="Times New Roman"/>
          <w:szCs w:val="24"/>
        </w:rPr>
        <w:t xml:space="preserve"> at a later stage</w:t>
      </w:r>
      <w:r>
        <w:rPr>
          <w:rFonts w:ascii="Times New Roman" w:hAnsi="Times New Roman"/>
          <w:szCs w:val="24"/>
        </w:rPr>
        <w:t xml:space="preserve"> in line with Better Regulation agenda</w:t>
      </w:r>
      <w:r>
        <w:rPr>
          <w:rStyle w:val="FootnoteReference"/>
          <w:rFonts w:ascii="Times New Roman" w:hAnsi="Times New Roman"/>
          <w:szCs w:val="24"/>
        </w:rPr>
        <w:footnoteReference w:id="4"/>
      </w:r>
      <w:r>
        <w:rPr>
          <w:rFonts w:ascii="Times New Roman" w:hAnsi="Times New Roman"/>
          <w:szCs w:val="24"/>
        </w:rPr>
        <w:t>,</w:t>
      </w:r>
      <w:r w:rsidRPr="00CE5B1F">
        <w:rPr>
          <w:rFonts w:ascii="Times New Roman" w:hAnsi="Times New Roman"/>
          <w:szCs w:val="24"/>
        </w:rPr>
        <w:t xml:space="preserve"> will evaluate the need to complement its current approach.</w:t>
      </w:r>
    </w:p>
    <w:p w:rsidR="00035AF0" w:rsidRDefault="00035AF0" w:rsidP="00035AF0">
      <w:pPr>
        <w:spacing w:after="120"/>
        <w:rPr>
          <w:rFonts w:ascii="Times New Roman" w:hAnsi="Times New Roman"/>
          <w:szCs w:val="24"/>
        </w:rPr>
      </w:pPr>
      <w:r w:rsidRPr="00C17F8B">
        <w:rPr>
          <w:rFonts w:ascii="Times New Roman" w:hAnsi="Times New Roman"/>
          <w:szCs w:val="24"/>
        </w:rPr>
        <w:t xml:space="preserve">Moreover, </w:t>
      </w:r>
      <w:r>
        <w:rPr>
          <w:rFonts w:ascii="Times New Roman" w:hAnsi="Times New Roman"/>
          <w:szCs w:val="24"/>
        </w:rPr>
        <w:t xml:space="preserve">pursuant to </w:t>
      </w:r>
      <w:r w:rsidRPr="000D5EE8">
        <w:rPr>
          <w:rFonts w:ascii="Times New Roman" w:hAnsi="Times New Roman"/>
          <w:szCs w:val="24"/>
        </w:rPr>
        <w:t>the EU-Singapore F</w:t>
      </w:r>
      <w:r>
        <w:rPr>
          <w:rFonts w:ascii="Times New Roman" w:hAnsi="Times New Roman"/>
          <w:szCs w:val="24"/>
        </w:rPr>
        <w:t xml:space="preserve">ree </w:t>
      </w:r>
      <w:r w:rsidRPr="000D5EE8">
        <w:rPr>
          <w:rFonts w:ascii="Times New Roman" w:hAnsi="Times New Roman"/>
          <w:szCs w:val="24"/>
        </w:rPr>
        <w:t>T</w:t>
      </w:r>
      <w:r>
        <w:rPr>
          <w:rFonts w:ascii="Times New Roman" w:hAnsi="Times New Roman"/>
          <w:szCs w:val="24"/>
        </w:rPr>
        <w:t xml:space="preserve">rade </w:t>
      </w:r>
      <w:r w:rsidRPr="000D5EE8">
        <w:rPr>
          <w:rFonts w:ascii="Times New Roman" w:hAnsi="Times New Roman"/>
          <w:szCs w:val="24"/>
        </w:rPr>
        <w:t>A</w:t>
      </w:r>
      <w:r>
        <w:rPr>
          <w:rFonts w:ascii="Times New Roman" w:hAnsi="Times New Roman"/>
          <w:szCs w:val="24"/>
        </w:rPr>
        <w:t xml:space="preserve">greement (FTA), the Parties shall not relax their </w:t>
      </w:r>
      <w:r w:rsidRPr="00C17F8B">
        <w:rPr>
          <w:rFonts w:ascii="Times New Roman" w:hAnsi="Times New Roman"/>
          <w:szCs w:val="24"/>
        </w:rPr>
        <w:t xml:space="preserve">environmental </w:t>
      </w:r>
      <w:r>
        <w:rPr>
          <w:rFonts w:ascii="Times New Roman" w:hAnsi="Times New Roman"/>
          <w:szCs w:val="24"/>
        </w:rPr>
        <w:t xml:space="preserve">and </w:t>
      </w:r>
      <w:r w:rsidRPr="00C17F8B">
        <w:rPr>
          <w:rFonts w:ascii="Times New Roman" w:hAnsi="Times New Roman"/>
          <w:szCs w:val="24"/>
        </w:rPr>
        <w:t>labour legislation</w:t>
      </w:r>
      <w:r>
        <w:rPr>
          <w:rFonts w:ascii="Times New Roman" w:hAnsi="Times New Roman"/>
          <w:szCs w:val="24"/>
        </w:rPr>
        <w:t>s</w:t>
      </w:r>
      <w:r w:rsidRPr="00C17F8B">
        <w:rPr>
          <w:rFonts w:ascii="Times New Roman" w:hAnsi="Times New Roman"/>
          <w:szCs w:val="24"/>
        </w:rPr>
        <w:t xml:space="preserve"> </w:t>
      </w:r>
      <w:proofErr w:type="gramStart"/>
      <w:r w:rsidRPr="00C17F8B">
        <w:rPr>
          <w:rFonts w:ascii="Times New Roman" w:hAnsi="Times New Roman"/>
          <w:szCs w:val="24"/>
        </w:rPr>
        <w:t>in order to unduly attract</w:t>
      </w:r>
      <w:proofErr w:type="gramEnd"/>
      <w:r w:rsidRPr="00C17F8B">
        <w:rPr>
          <w:rFonts w:ascii="Times New Roman" w:hAnsi="Times New Roman"/>
          <w:szCs w:val="24"/>
        </w:rPr>
        <w:t xml:space="preserve"> investment</w:t>
      </w:r>
      <w:r>
        <w:rPr>
          <w:rFonts w:ascii="Times New Roman" w:hAnsi="Times New Roman"/>
          <w:szCs w:val="24"/>
        </w:rPr>
        <w:t xml:space="preserve">, thus keeping investors’ duties in this regard high (cf. </w:t>
      </w:r>
      <w:r w:rsidRPr="00BF5C1B">
        <w:rPr>
          <w:rFonts w:ascii="Times New Roman" w:hAnsi="Times New Roman"/>
          <w:szCs w:val="24"/>
        </w:rPr>
        <w:t>Article 12.12</w:t>
      </w:r>
      <w:r>
        <w:rPr>
          <w:rFonts w:ascii="Times New Roman" w:hAnsi="Times New Roman"/>
          <w:szCs w:val="24"/>
        </w:rPr>
        <w:t xml:space="preserve"> of the EU-Singapore FTA)</w:t>
      </w:r>
      <w:r w:rsidRPr="00C17F8B">
        <w:rPr>
          <w:rFonts w:ascii="Times New Roman" w:hAnsi="Times New Roman"/>
          <w:szCs w:val="24"/>
        </w:rPr>
        <w:t>.</w:t>
      </w:r>
      <w:r>
        <w:rPr>
          <w:rFonts w:ascii="Times New Roman" w:hAnsi="Times New Roman"/>
          <w:szCs w:val="24"/>
        </w:rPr>
        <w:t xml:space="preserve"> By virtue of the EU-Singapore FTA, t</w:t>
      </w:r>
      <w:r w:rsidRPr="005C0AA5">
        <w:rPr>
          <w:rFonts w:ascii="Times New Roman" w:hAnsi="Times New Roman"/>
          <w:szCs w:val="24"/>
        </w:rPr>
        <w:t xml:space="preserve">he Parties </w:t>
      </w:r>
      <w:r>
        <w:rPr>
          <w:rFonts w:ascii="Times New Roman" w:hAnsi="Times New Roman"/>
          <w:szCs w:val="24"/>
        </w:rPr>
        <w:t xml:space="preserve">have also committed to promote companies’ </w:t>
      </w:r>
      <w:r w:rsidRPr="005C0AA5">
        <w:rPr>
          <w:rFonts w:ascii="Times New Roman" w:hAnsi="Times New Roman"/>
          <w:szCs w:val="24"/>
        </w:rPr>
        <w:t xml:space="preserve">uptake </w:t>
      </w:r>
      <w:r>
        <w:rPr>
          <w:rFonts w:ascii="Times New Roman" w:hAnsi="Times New Roman"/>
          <w:szCs w:val="24"/>
        </w:rPr>
        <w:t xml:space="preserve">of internationally </w:t>
      </w:r>
      <w:r w:rsidRPr="005C0AA5">
        <w:rPr>
          <w:rFonts w:ascii="Times New Roman" w:hAnsi="Times New Roman"/>
          <w:szCs w:val="24"/>
        </w:rPr>
        <w:t>agree</w:t>
      </w:r>
      <w:r>
        <w:rPr>
          <w:rFonts w:ascii="Times New Roman" w:hAnsi="Times New Roman"/>
          <w:szCs w:val="24"/>
        </w:rPr>
        <w:t xml:space="preserve">d principles and guidelines on corporate social responsibility. These practices include </w:t>
      </w:r>
      <w:r w:rsidRPr="005C0AA5">
        <w:rPr>
          <w:rFonts w:ascii="Times New Roman" w:hAnsi="Times New Roman"/>
          <w:szCs w:val="24"/>
        </w:rPr>
        <w:t>the OECD Guidelines for</w:t>
      </w:r>
      <w:r>
        <w:rPr>
          <w:rFonts w:ascii="Times New Roman" w:hAnsi="Times New Roman"/>
          <w:szCs w:val="24"/>
        </w:rPr>
        <w:t xml:space="preserve"> </w:t>
      </w:r>
      <w:r w:rsidRPr="005C0AA5">
        <w:rPr>
          <w:rFonts w:ascii="Times New Roman" w:hAnsi="Times New Roman"/>
          <w:szCs w:val="24"/>
        </w:rPr>
        <w:t>Multinational Enterprises, which fully integrate the UN Guiding Principles on Business</w:t>
      </w:r>
      <w:r>
        <w:rPr>
          <w:rFonts w:ascii="Times New Roman" w:hAnsi="Times New Roman"/>
          <w:szCs w:val="24"/>
        </w:rPr>
        <w:t xml:space="preserve"> </w:t>
      </w:r>
      <w:r w:rsidRPr="005C0AA5">
        <w:rPr>
          <w:rFonts w:ascii="Times New Roman" w:hAnsi="Times New Roman"/>
          <w:szCs w:val="24"/>
        </w:rPr>
        <w:t>and Human Rights</w:t>
      </w:r>
      <w:r>
        <w:rPr>
          <w:rFonts w:ascii="Times New Roman" w:hAnsi="Times New Roman"/>
          <w:szCs w:val="24"/>
        </w:rPr>
        <w:t xml:space="preserve"> and </w:t>
      </w:r>
      <w:r w:rsidRPr="002A5C08">
        <w:rPr>
          <w:rFonts w:ascii="Times New Roman" w:hAnsi="Times New Roman"/>
          <w:szCs w:val="24"/>
        </w:rPr>
        <w:t>provide for a network of National Contact Points (NCPs) in adhering countries</w:t>
      </w:r>
      <w:r w:rsidRPr="005C0AA5">
        <w:rPr>
          <w:rFonts w:ascii="Times New Roman" w:hAnsi="Times New Roman"/>
          <w:szCs w:val="24"/>
        </w:rPr>
        <w:t>.</w:t>
      </w:r>
      <w:r>
        <w:rPr>
          <w:rFonts w:ascii="Times New Roman" w:hAnsi="Times New Roman"/>
          <w:szCs w:val="24"/>
        </w:rPr>
        <w:t xml:space="preserve"> </w:t>
      </w:r>
      <w:r w:rsidRPr="000D5EE8">
        <w:rPr>
          <w:rFonts w:ascii="Times New Roman" w:hAnsi="Times New Roman"/>
          <w:szCs w:val="24"/>
        </w:rPr>
        <w:t xml:space="preserve">The NCPs’ role is to promote the Guidelines and offer a government-led grievance mechanism to provide mediation and conciliation </w:t>
      </w:r>
      <w:r>
        <w:rPr>
          <w:rFonts w:ascii="Times New Roman" w:hAnsi="Times New Roman"/>
          <w:szCs w:val="24"/>
        </w:rPr>
        <w:t>to</w:t>
      </w:r>
      <w:r w:rsidRPr="000D5EE8">
        <w:rPr>
          <w:rFonts w:ascii="Times New Roman" w:hAnsi="Times New Roman"/>
          <w:szCs w:val="24"/>
        </w:rPr>
        <w:t xml:space="preserve"> address and resolve cases of potential non-compliance </w:t>
      </w:r>
      <w:r>
        <w:rPr>
          <w:rFonts w:ascii="Times New Roman" w:hAnsi="Times New Roman"/>
          <w:szCs w:val="24"/>
        </w:rPr>
        <w:t xml:space="preserve">with the </w:t>
      </w:r>
      <w:r w:rsidRPr="000D5EE8">
        <w:rPr>
          <w:rFonts w:ascii="Times New Roman" w:hAnsi="Times New Roman"/>
          <w:szCs w:val="24"/>
        </w:rPr>
        <w:t>OECD Guidelines.</w:t>
      </w:r>
    </w:p>
    <w:p w:rsidR="00035AF0" w:rsidRDefault="00035AF0" w:rsidP="00035AF0">
      <w:pPr>
        <w:spacing w:after="120"/>
        <w:rPr>
          <w:rFonts w:ascii="Times New Roman" w:hAnsi="Times New Roman"/>
          <w:szCs w:val="24"/>
        </w:rPr>
      </w:pPr>
      <w:r>
        <w:rPr>
          <w:rFonts w:ascii="Times New Roman" w:hAnsi="Times New Roman"/>
          <w:szCs w:val="24"/>
        </w:rPr>
        <w:t xml:space="preserve">The respect of human rights is a fundamental obligation that applies to all governments, investors and companies, either transnational or locally based. </w:t>
      </w:r>
      <w:r w:rsidRPr="00140D64">
        <w:rPr>
          <w:rFonts w:ascii="Times New Roman" w:hAnsi="Times New Roman"/>
          <w:szCs w:val="24"/>
        </w:rPr>
        <w:t>To advance the business and human rights agenda</w:t>
      </w:r>
      <w:r>
        <w:rPr>
          <w:rFonts w:ascii="Times New Roman" w:hAnsi="Times New Roman"/>
          <w:szCs w:val="24"/>
        </w:rPr>
        <w:t>,</w:t>
      </w:r>
      <w:r w:rsidRPr="00140D64">
        <w:rPr>
          <w:rFonts w:ascii="Times New Roman" w:hAnsi="Times New Roman"/>
          <w:szCs w:val="24"/>
        </w:rPr>
        <w:t xml:space="preserve"> the </w:t>
      </w:r>
      <w:r>
        <w:rPr>
          <w:rFonts w:ascii="Times New Roman" w:hAnsi="Times New Roman"/>
          <w:szCs w:val="24"/>
        </w:rPr>
        <w:t xml:space="preserve">Commission </w:t>
      </w:r>
      <w:r w:rsidRPr="00140D64">
        <w:rPr>
          <w:rFonts w:ascii="Times New Roman" w:hAnsi="Times New Roman"/>
          <w:szCs w:val="24"/>
        </w:rPr>
        <w:t>support</w:t>
      </w:r>
      <w:r>
        <w:rPr>
          <w:rFonts w:ascii="Times New Roman" w:hAnsi="Times New Roman"/>
          <w:szCs w:val="24"/>
        </w:rPr>
        <w:t>s a large number of initiatives</w:t>
      </w:r>
      <w:r w:rsidRPr="006D1060">
        <w:rPr>
          <w:rStyle w:val="FootnoteReference"/>
          <w:rFonts w:ascii="Times New Roman" w:hAnsi="Times New Roman"/>
          <w:szCs w:val="24"/>
        </w:rPr>
        <w:footnoteReference w:id="5"/>
      </w:r>
      <w:r w:rsidRPr="006D1060">
        <w:rPr>
          <w:rFonts w:ascii="Times New Roman" w:hAnsi="Times New Roman"/>
          <w:szCs w:val="24"/>
        </w:rPr>
        <w:t>.</w:t>
      </w:r>
      <w:r>
        <w:rPr>
          <w:rFonts w:ascii="Times New Roman" w:hAnsi="Times New Roman"/>
          <w:szCs w:val="24"/>
        </w:rPr>
        <w:t xml:space="preserve"> Among others, it </w:t>
      </w:r>
      <w:r w:rsidRPr="00140D64">
        <w:rPr>
          <w:rFonts w:ascii="Times New Roman" w:hAnsi="Times New Roman"/>
          <w:szCs w:val="24"/>
        </w:rPr>
        <w:t xml:space="preserve">has participated constructively in the work initiated in the UN by the </w:t>
      </w:r>
      <w:r w:rsidRPr="00964794">
        <w:rPr>
          <w:rFonts w:ascii="Times New Roman" w:hAnsi="Times New Roman"/>
          <w:b/>
          <w:szCs w:val="24"/>
        </w:rPr>
        <w:t xml:space="preserve">open-ended intergovernmental working group on transnational corporations with respect to human rights </w:t>
      </w:r>
      <w:r w:rsidRPr="00964794">
        <w:rPr>
          <w:rFonts w:ascii="Times New Roman" w:hAnsi="Times New Roman"/>
          <w:szCs w:val="24"/>
        </w:rPr>
        <w:t>(</w:t>
      </w:r>
      <w:r w:rsidRPr="00964794">
        <w:rPr>
          <w:rFonts w:ascii="Times New Roman" w:hAnsi="Times New Roman"/>
          <w:b/>
          <w:szCs w:val="24"/>
        </w:rPr>
        <w:t>para</w:t>
      </w:r>
      <w:r>
        <w:rPr>
          <w:rFonts w:ascii="Times New Roman" w:hAnsi="Times New Roman"/>
          <w:b/>
          <w:szCs w:val="24"/>
        </w:rPr>
        <w:t>graph</w:t>
      </w:r>
      <w:r w:rsidRPr="00964794">
        <w:rPr>
          <w:rFonts w:ascii="Times New Roman" w:hAnsi="Times New Roman"/>
          <w:b/>
          <w:szCs w:val="24"/>
        </w:rPr>
        <w:t xml:space="preserve"> 13</w:t>
      </w:r>
      <w:r w:rsidRPr="00964794">
        <w:rPr>
          <w:rFonts w:ascii="Times New Roman" w:hAnsi="Times New Roman"/>
          <w:szCs w:val="24"/>
        </w:rPr>
        <w:t>)</w:t>
      </w:r>
      <w:r>
        <w:rPr>
          <w:rFonts w:ascii="Times New Roman" w:hAnsi="Times New Roman"/>
          <w:szCs w:val="24"/>
        </w:rPr>
        <w:t xml:space="preserve">. </w:t>
      </w:r>
      <w:r w:rsidRPr="00964794">
        <w:rPr>
          <w:rFonts w:ascii="Times New Roman" w:hAnsi="Times New Roman"/>
          <w:szCs w:val="24"/>
        </w:rPr>
        <w:t>A decision on whether to seek formal negotiating</w:t>
      </w:r>
      <w:r>
        <w:rPr>
          <w:rFonts w:ascii="Times New Roman" w:hAnsi="Times New Roman"/>
          <w:szCs w:val="24"/>
        </w:rPr>
        <w:t xml:space="preserve"> authorisation</w:t>
      </w:r>
      <w:r w:rsidRPr="00964794">
        <w:rPr>
          <w:rFonts w:ascii="Times New Roman" w:hAnsi="Times New Roman"/>
          <w:szCs w:val="24"/>
        </w:rPr>
        <w:t xml:space="preserve"> as a basis for </w:t>
      </w:r>
      <w:r>
        <w:rPr>
          <w:rFonts w:ascii="Times New Roman" w:hAnsi="Times New Roman"/>
          <w:szCs w:val="24"/>
        </w:rPr>
        <w:t xml:space="preserve">the EU’s </w:t>
      </w:r>
      <w:r w:rsidRPr="00964794">
        <w:rPr>
          <w:rFonts w:ascii="Times New Roman" w:hAnsi="Times New Roman"/>
          <w:szCs w:val="24"/>
        </w:rPr>
        <w:t xml:space="preserve">engagement in text-based negotiations </w:t>
      </w:r>
      <w:proofErr w:type="gramStart"/>
      <w:r w:rsidRPr="00964794">
        <w:rPr>
          <w:rFonts w:ascii="Times New Roman" w:hAnsi="Times New Roman"/>
          <w:szCs w:val="24"/>
        </w:rPr>
        <w:t>will</w:t>
      </w:r>
      <w:r>
        <w:rPr>
          <w:rFonts w:ascii="Times New Roman" w:hAnsi="Times New Roman"/>
          <w:szCs w:val="24"/>
        </w:rPr>
        <w:t xml:space="preserve"> be taken</w:t>
      </w:r>
      <w:proofErr w:type="gramEnd"/>
      <w:r>
        <w:rPr>
          <w:rFonts w:ascii="Times New Roman" w:hAnsi="Times New Roman"/>
          <w:szCs w:val="24"/>
        </w:rPr>
        <w:t xml:space="preserve"> by the next Commission.</w:t>
      </w:r>
    </w:p>
    <w:p w:rsidR="00035AF0" w:rsidRDefault="00035AF0" w:rsidP="00035AF0">
      <w:pPr>
        <w:spacing w:after="120"/>
        <w:rPr>
          <w:rFonts w:ascii="Times New Roman" w:hAnsi="Times New Roman"/>
          <w:szCs w:val="24"/>
        </w:rPr>
      </w:pPr>
      <w:r>
        <w:rPr>
          <w:rFonts w:ascii="Times New Roman" w:hAnsi="Times New Roman"/>
          <w:szCs w:val="24"/>
        </w:rPr>
        <w:t xml:space="preserve">The Commission would also like to recall that investment </w:t>
      </w:r>
      <w:r w:rsidRPr="00615279">
        <w:rPr>
          <w:rFonts w:ascii="Times New Roman" w:hAnsi="Times New Roman"/>
          <w:szCs w:val="24"/>
        </w:rPr>
        <w:t xml:space="preserve">agreements </w:t>
      </w:r>
      <w:r>
        <w:rPr>
          <w:rFonts w:ascii="Times New Roman" w:hAnsi="Times New Roman"/>
          <w:szCs w:val="24"/>
        </w:rPr>
        <w:t xml:space="preserve">contribute and </w:t>
      </w:r>
      <w:r w:rsidRPr="00615279">
        <w:rPr>
          <w:rFonts w:ascii="Times New Roman" w:hAnsi="Times New Roman"/>
          <w:szCs w:val="24"/>
        </w:rPr>
        <w:t xml:space="preserve">complement the efforts and initiatives undertaken in other </w:t>
      </w:r>
      <w:r>
        <w:rPr>
          <w:rFonts w:ascii="Times New Roman" w:hAnsi="Times New Roman"/>
          <w:szCs w:val="24"/>
        </w:rPr>
        <w:t xml:space="preserve">fora. </w:t>
      </w:r>
      <w:r w:rsidRPr="00140D64">
        <w:rPr>
          <w:rFonts w:ascii="Times New Roman" w:hAnsi="Times New Roman"/>
          <w:szCs w:val="24"/>
        </w:rPr>
        <w:t xml:space="preserve">The </w:t>
      </w:r>
      <w:r>
        <w:rPr>
          <w:rFonts w:ascii="Times New Roman" w:hAnsi="Times New Roman"/>
          <w:szCs w:val="24"/>
        </w:rPr>
        <w:t xml:space="preserve">Agreement itself reaffirms </w:t>
      </w:r>
      <w:r w:rsidRPr="00615279">
        <w:rPr>
          <w:rFonts w:ascii="Times New Roman" w:hAnsi="Times New Roman"/>
          <w:szCs w:val="24"/>
        </w:rPr>
        <w:t xml:space="preserve">the commitments </w:t>
      </w:r>
      <w:r>
        <w:rPr>
          <w:rFonts w:ascii="Times New Roman" w:hAnsi="Times New Roman"/>
          <w:szCs w:val="24"/>
        </w:rPr>
        <w:t xml:space="preserve">taken </w:t>
      </w:r>
      <w:r w:rsidRPr="00615279">
        <w:rPr>
          <w:rFonts w:ascii="Times New Roman" w:hAnsi="Times New Roman"/>
          <w:szCs w:val="24"/>
        </w:rPr>
        <w:t xml:space="preserve">in </w:t>
      </w:r>
      <w:r>
        <w:rPr>
          <w:rFonts w:ascii="Times New Roman" w:hAnsi="Times New Roman"/>
          <w:szCs w:val="24"/>
        </w:rPr>
        <w:t xml:space="preserve">the UN </w:t>
      </w:r>
      <w:r w:rsidRPr="00615279">
        <w:rPr>
          <w:rFonts w:ascii="Times New Roman" w:hAnsi="Times New Roman"/>
          <w:szCs w:val="24"/>
        </w:rPr>
        <w:t xml:space="preserve">Charter and </w:t>
      </w:r>
      <w:r>
        <w:rPr>
          <w:rFonts w:ascii="Times New Roman" w:hAnsi="Times New Roman"/>
          <w:szCs w:val="24"/>
        </w:rPr>
        <w:t>principles articulated in t</w:t>
      </w:r>
      <w:r w:rsidRPr="005F4D4F">
        <w:rPr>
          <w:rFonts w:ascii="Times New Roman" w:hAnsi="Times New Roman"/>
          <w:szCs w:val="24"/>
        </w:rPr>
        <w:t>he Universal</w:t>
      </w:r>
      <w:r>
        <w:rPr>
          <w:rFonts w:ascii="Times New Roman" w:hAnsi="Times New Roman"/>
          <w:szCs w:val="24"/>
        </w:rPr>
        <w:t xml:space="preserve"> </w:t>
      </w:r>
      <w:r w:rsidRPr="005F4D4F">
        <w:rPr>
          <w:rFonts w:ascii="Times New Roman" w:hAnsi="Times New Roman"/>
          <w:szCs w:val="24"/>
        </w:rPr>
        <w:lastRenderedPageBreak/>
        <w:t>Declaration of Human Rights</w:t>
      </w:r>
      <w:r w:rsidRPr="00615279">
        <w:rPr>
          <w:rFonts w:ascii="Times New Roman" w:hAnsi="Times New Roman"/>
          <w:szCs w:val="24"/>
        </w:rPr>
        <w:t>.</w:t>
      </w:r>
      <w:r>
        <w:rPr>
          <w:rFonts w:ascii="Times New Roman" w:hAnsi="Times New Roman"/>
          <w:szCs w:val="24"/>
        </w:rPr>
        <w:t xml:space="preserve"> Moreover, differently from other international conventions, the Agreement requires all tribunal members to have “</w:t>
      </w:r>
      <w:r w:rsidRPr="002A5C08">
        <w:rPr>
          <w:rFonts w:ascii="Times New Roman" w:hAnsi="Times New Roman"/>
          <w:szCs w:val="24"/>
        </w:rPr>
        <w:t>specialised knowledge of, or experience in, public international law”</w:t>
      </w:r>
      <w:r>
        <w:rPr>
          <w:rFonts w:ascii="Times New Roman" w:hAnsi="Times New Roman"/>
          <w:szCs w:val="24"/>
        </w:rPr>
        <w:t>,</w:t>
      </w:r>
      <w:r w:rsidRPr="002A5C08">
        <w:rPr>
          <w:rFonts w:ascii="Times New Roman" w:hAnsi="Times New Roman"/>
          <w:szCs w:val="24"/>
        </w:rPr>
        <w:t xml:space="preserve"> which includes international human rights</w:t>
      </w:r>
      <w:r>
        <w:rPr>
          <w:rFonts w:ascii="Times New Roman" w:hAnsi="Times New Roman"/>
          <w:szCs w:val="24"/>
        </w:rPr>
        <w:t xml:space="preserve"> law. </w:t>
      </w:r>
      <w:r w:rsidRPr="00DE528A">
        <w:rPr>
          <w:rFonts w:ascii="Times New Roman" w:eastAsia="Calibri" w:hAnsi="Times New Roman"/>
          <w:szCs w:val="24"/>
          <w:lang w:eastAsia="en-US"/>
        </w:rPr>
        <w:t xml:space="preserve">Additionally, EU investors </w:t>
      </w:r>
      <w:proofErr w:type="gramStart"/>
      <w:r w:rsidRPr="00DE528A">
        <w:rPr>
          <w:rFonts w:ascii="Times New Roman" w:eastAsia="Calibri" w:hAnsi="Times New Roman"/>
          <w:szCs w:val="24"/>
          <w:lang w:eastAsia="en-US"/>
        </w:rPr>
        <w:t>would be expected</w:t>
      </w:r>
      <w:proofErr w:type="gramEnd"/>
      <w:r w:rsidRPr="00DE528A">
        <w:rPr>
          <w:rFonts w:ascii="Times New Roman" w:eastAsia="Calibri" w:hAnsi="Times New Roman"/>
          <w:szCs w:val="24"/>
          <w:lang w:eastAsia="en-US"/>
        </w:rPr>
        <w:t xml:space="preserve"> to value and protect human rights, especially as they often include corporate social responsibility and responsible business conduct practices in their business operations.</w:t>
      </w:r>
    </w:p>
    <w:p w:rsidR="00035AF0" w:rsidRPr="00434618" w:rsidRDefault="00035AF0" w:rsidP="00035AF0">
      <w:pPr>
        <w:spacing w:after="120"/>
        <w:rPr>
          <w:rFonts w:ascii="Times New Roman" w:hAnsi="Times New Roman"/>
          <w:szCs w:val="24"/>
        </w:rPr>
      </w:pPr>
      <w:r w:rsidRPr="00434618">
        <w:rPr>
          <w:rFonts w:ascii="Times New Roman" w:hAnsi="Times New Roman"/>
          <w:szCs w:val="24"/>
        </w:rPr>
        <w:t xml:space="preserve">With regard to the recommendation to </w:t>
      </w:r>
      <w:r w:rsidRPr="00434618">
        <w:rPr>
          <w:rFonts w:ascii="Times New Roman" w:hAnsi="Times New Roman"/>
          <w:b/>
          <w:szCs w:val="24"/>
        </w:rPr>
        <w:t>improve the accessibility of the ICS</w:t>
      </w:r>
      <w:r>
        <w:rPr>
          <w:rFonts w:ascii="Times New Roman" w:hAnsi="Times New Roman"/>
          <w:b/>
          <w:szCs w:val="24"/>
        </w:rPr>
        <w:t xml:space="preserve"> </w:t>
      </w:r>
      <w:r w:rsidRPr="005A1742">
        <w:rPr>
          <w:rFonts w:ascii="Times New Roman" w:hAnsi="Times New Roman"/>
          <w:szCs w:val="24"/>
        </w:rPr>
        <w:t>(</w:t>
      </w:r>
      <w:r w:rsidRPr="005A1742">
        <w:rPr>
          <w:rFonts w:ascii="Times New Roman" w:hAnsi="Times New Roman"/>
          <w:b/>
          <w:szCs w:val="24"/>
        </w:rPr>
        <w:t>para</w:t>
      </w:r>
      <w:r>
        <w:rPr>
          <w:rFonts w:ascii="Times New Roman" w:hAnsi="Times New Roman"/>
          <w:b/>
          <w:szCs w:val="24"/>
        </w:rPr>
        <w:t>graph </w:t>
      </w:r>
      <w:r w:rsidRPr="005A1742">
        <w:rPr>
          <w:rFonts w:ascii="Times New Roman" w:hAnsi="Times New Roman"/>
          <w:b/>
          <w:szCs w:val="24"/>
        </w:rPr>
        <w:t>14</w:t>
      </w:r>
      <w:r w:rsidRPr="005A1742">
        <w:rPr>
          <w:rFonts w:ascii="Times New Roman" w:hAnsi="Times New Roman"/>
          <w:szCs w:val="24"/>
        </w:rPr>
        <w:t>)</w:t>
      </w:r>
      <w:r w:rsidRPr="00434618">
        <w:rPr>
          <w:rFonts w:ascii="Times New Roman" w:hAnsi="Times New Roman"/>
          <w:szCs w:val="24"/>
        </w:rPr>
        <w:t xml:space="preserve">, the Commission wishes to note that the </w:t>
      </w:r>
      <w:r>
        <w:rPr>
          <w:rFonts w:ascii="Times New Roman" w:hAnsi="Times New Roman"/>
          <w:szCs w:val="24"/>
        </w:rPr>
        <w:t>A</w:t>
      </w:r>
      <w:r w:rsidRPr="00434618">
        <w:rPr>
          <w:rFonts w:ascii="Times New Roman" w:hAnsi="Times New Roman"/>
          <w:szCs w:val="24"/>
        </w:rPr>
        <w:t xml:space="preserve">greement already contains numerous provisions that will reduce the costs and duration of the proceedings. The </w:t>
      </w:r>
      <w:r>
        <w:rPr>
          <w:rFonts w:ascii="Times New Roman" w:hAnsi="Times New Roman"/>
          <w:szCs w:val="24"/>
        </w:rPr>
        <w:t>A</w:t>
      </w:r>
      <w:r w:rsidRPr="00434618">
        <w:rPr>
          <w:rFonts w:ascii="Times New Roman" w:hAnsi="Times New Roman"/>
          <w:szCs w:val="24"/>
        </w:rPr>
        <w:t xml:space="preserve">greement also encourages recourse to mediation as a more expedient and less cost intensive means of dispute resolution. In addition, </w:t>
      </w:r>
      <w:r>
        <w:rPr>
          <w:rFonts w:ascii="Times New Roman" w:hAnsi="Times New Roman"/>
          <w:szCs w:val="24"/>
        </w:rPr>
        <w:t>it</w:t>
      </w:r>
      <w:r w:rsidRPr="00434618">
        <w:rPr>
          <w:rFonts w:ascii="Times New Roman" w:hAnsi="Times New Roman"/>
          <w:szCs w:val="24"/>
        </w:rPr>
        <w:t xml:space="preserve"> foresees the possibility to submit claims to a single </w:t>
      </w:r>
      <w:r>
        <w:rPr>
          <w:rFonts w:ascii="Times New Roman" w:hAnsi="Times New Roman"/>
          <w:szCs w:val="24"/>
        </w:rPr>
        <w:t>tribunal member</w:t>
      </w:r>
      <w:r w:rsidRPr="00434618">
        <w:rPr>
          <w:rFonts w:ascii="Times New Roman" w:hAnsi="Times New Roman"/>
          <w:szCs w:val="24"/>
        </w:rPr>
        <w:t xml:space="preserve"> when claims </w:t>
      </w:r>
      <w:proofErr w:type="gramStart"/>
      <w:r w:rsidRPr="00434618">
        <w:rPr>
          <w:rFonts w:ascii="Times New Roman" w:hAnsi="Times New Roman"/>
          <w:szCs w:val="24"/>
        </w:rPr>
        <w:t>are initiated</w:t>
      </w:r>
      <w:proofErr w:type="gramEnd"/>
      <w:r w:rsidRPr="00434618">
        <w:rPr>
          <w:rFonts w:ascii="Times New Roman" w:hAnsi="Times New Roman"/>
          <w:szCs w:val="24"/>
        </w:rPr>
        <w:t xml:space="preserve"> by SMEs or are relatively small. The EU and Singapore have also agreed to work together on the adoption of supplemental rules on fees for claims brought by SMEs or natural persons that should be ready within one year after the entry into force of the </w:t>
      </w:r>
      <w:r>
        <w:rPr>
          <w:rFonts w:ascii="Times New Roman" w:hAnsi="Times New Roman"/>
          <w:szCs w:val="24"/>
        </w:rPr>
        <w:t>Agreement.</w:t>
      </w:r>
    </w:p>
    <w:p w:rsidR="00035AF0" w:rsidRPr="00434618" w:rsidRDefault="00035AF0" w:rsidP="00035AF0">
      <w:pPr>
        <w:spacing w:after="120"/>
        <w:rPr>
          <w:rFonts w:ascii="Times New Roman" w:hAnsi="Times New Roman"/>
          <w:szCs w:val="24"/>
        </w:rPr>
      </w:pPr>
      <w:r w:rsidRPr="00434618">
        <w:rPr>
          <w:rFonts w:ascii="Times New Roman" w:hAnsi="Times New Roman"/>
          <w:szCs w:val="24"/>
        </w:rPr>
        <w:t xml:space="preserve">The </w:t>
      </w:r>
      <w:r>
        <w:rPr>
          <w:rFonts w:ascii="Times New Roman" w:hAnsi="Times New Roman"/>
          <w:szCs w:val="24"/>
        </w:rPr>
        <w:t>Agreement</w:t>
      </w:r>
      <w:r w:rsidRPr="00434618">
        <w:rPr>
          <w:rFonts w:ascii="Times New Roman" w:hAnsi="Times New Roman"/>
          <w:szCs w:val="24"/>
        </w:rPr>
        <w:t xml:space="preserve"> already includes several effective </w:t>
      </w:r>
      <w:r w:rsidRPr="00434618">
        <w:rPr>
          <w:rFonts w:ascii="Times New Roman" w:hAnsi="Times New Roman"/>
          <w:b/>
          <w:szCs w:val="24"/>
        </w:rPr>
        <w:t>sanction mechanisms</w:t>
      </w:r>
      <w:r w:rsidRPr="00434618">
        <w:rPr>
          <w:rFonts w:ascii="Times New Roman" w:hAnsi="Times New Roman"/>
          <w:szCs w:val="24"/>
        </w:rPr>
        <w:t xml:space="preserve"> </w:t>
      </w:r>
      <w:r>
        <w:rPr>
          <w:rFonts w:ascii="Times New Roman" w:hAnsi="Times New Roman"/>
          <w:szCs w:val="24"/>
        </w:rPr>
        <w:t>(</w:t>
      </w:r>
      <w:r w:rsidRPr="005A1742">
        <w:rPr>
          <w:rFonts w:ascii="Times New Roman" w:hAnsi="Times New Roman"/>
          <w:b/>
          <w:szCs w:val="24"/>
        </w:rPr>
        <w:t>para</w:t>
      </w:r>
      <w:r>
        <w:rPr>
          <w:rFonts w:ascii="Times New Roman" w:hAnsi="Times New Roman"/>
          <w:b/>
          <w:szCs w:val="24"/>
        </w:rPr>
        <w:t>graph</w:t>
      </w:r>
      <w:r w:rsidRPr="005A1742">
        <w:rPr>
          <w:rFonts w:ascii="Times New Roman" w:hAnsi="Times New Roman"/>
          <w:b/>
          <w:szCs w:val="24"/>
        </w:rPr>
        <w:t xml:space="preserve"> 15</w:t>
      </w:r>
      <w:r w:rsidRPr="005A1742">
        <w:rPr>
          <w:rFonts w:ascii="Times New Roman" w:hAnsi="Times New Roman"/>
          <w:szCs w:val="24"/>
        </w:rPr>
        <w:t>)</w:t>
      </w:r>
      <w:r>
        <w:rPr>
          <w:rFonts w:ascii="Times New Roman" w:hAnsi="Times New Roman"/>
          <w:szCs w:val="24"/>
        </w:rPr>
        <w:t xml:space="preserve"> </w:t>
      </w:r>
      <w:r w:rsidRPr="00434618">
        <w:rPr>
          <w:rFonts w:ascii="Times New Roman" w:hAnsi="Times New Roman"/>
          <w:szCs w:val="24"/>
        </w:rPr>
        <w:t>in the event that a</w:t>
      </w:r>
      <w:r>
        <w:rPr>
          <w:rFonts w:ascii="Times New Roman" w:hAnsi="Times New Roman"/>
          <w:szCs w:val="24"/>
        </w:rPr>
        <w:t xml:space="preserve"> member</w:t>
      </w:r>
      <w:r w:rsidRPr="00434618">
        <w:rPr>
          <w:rFonts w:ascii="Times New Roman" w:hAnsi="Times New Roman"/>
          <w:szCs w:val="24"/>
        </w:rPr>
        <w:t xml:space="preserve"> of the Tribunal </w:t>
      </w:r>
      <w:r>
        <w:rPr>
          <w:rFonts w:ascii="Times New Roman" w:hAnsi="Times New Roman"/>
          <w:szCs w:val="24"/>
        </w:rPr>
        <w:t xml:space="preserve">of First Instance </w:t>
      </w:r>
      <w:r w:rsidRPr="00434618">
        <w:rPr>
          <w:rFonts w:ascii="Times New Roman" w:hAnsi="Times New Roman"/>
          <w:szCs w:val="24"/>
        </w:rPr>
        <w:t xml:space="preserve">or of the Appellate Tribunal does not comply with the ethic provisions of the </w:t>
      </w:r>
      <w:r>
        <w:rPr>
          <w:rFonts w:ascii="Times New Roman" w:hAnsi="Times New Roman"/>
          <w:szCs w:val="24"/>
        </w:rPr>
        <w:t>Agreement</w:t>
      </w:r>
      <w:r w:rsidRPr="00434618">
        <w:rPr>
          <w:rFonts w:ascii="Times New Roman" w:hAnsi="Times New Roman"/>
          <w:szCs w:val="24"/>
        </w:rPr>
        <w:t xml:space="preserve"> or with the annexed Code of Conduct. First, </w:t>
      </w:r>
      <w:r>
        <w:rPr>
          <w:rFonts w:ascii="Times New Roman" w:hAnsi="Times New Roman"/>
          <w:szCs w:val="24"/>
        </w:rPr>
        <w:t xml:space="preserve">tribunal members </w:t>
      </w:r>
      <w:proofErr w:type="gramStart"/>
      <w:r w:rsidRPr="00434618">
        <w:rPr>
          <w:rFonts w:ascii="Times New Roman" w:hAnsi="Times New Roman"/>
          <w:szCs w:val="24"/>
        </w:rPr>
        <w:t>can be disqualified</w:t>
      </w:r>
      <w:proofErr w:type="gramEnd"/>
      <w:r w:rsidRPr="00434618">
        <w:rPr>
          <w:rFonts w:ascii="Times New Roman" w:hAnsi="Times New Roman"/>
          <w:szCs w:val="24"/>
        </w:rPr>
        <w:t xml:space="preserve"> through a decision of the President upon request of a disputing party. Second, </w:t>
      </w:r>
      <w:r>
        <w:rPr>
          <w:rFonts w:ascii="Times New Roman" w:hAnsi="Times New Roman"/>
          <w:szCs w:val="24"/>
        </w:rPr>
        <w:t>they</w:t>
      </w:r>
      <w:r w:rsidRPr="00434618">
        <w:rPr>
          <w:rFonts w:ascii="Times New Roman" w:hAnsi="Times New Roman"/>
          <w:szCs w:val="24"/>
        </w:rPr>
        <w:t xml:space="preserve"> </w:t>
      </w:r>
      <w:proofErr w:type="gramStart"/>
      <w:r w:rsidRPr="00434618">
        <w:rPr>
          <w:rFonts w:ascii="Times New Roman" w:hAnsi="Times New Roman"/>
          <w:szCs w:val="24"/>
        </w:rPr>
        <w:t>can be permanently removed</w:t>
      </w:r>
      <w:proofErr w:type="gramEnd"/>
      <w:r w:rsidRPr="00434618">
        <w:rPr>
          <w:rFonts w:ascii="Times New Roman" w:hAnsi="Times New Roman"/>
          <w:szCs w:val="24"/>
        </w:rPr>
        <w:t xml:space="preserve"> from the Tribunal or the Appeal Tribunal if their behaviour is incompatible with their </w:t>
      </w:r>
      <w:r>
        <w:rPr>
          <w:rFonts w:ascii="Times New Roman" w:hAnsi="Times New Roman"/>
          <w:szCs w:val="24"/>
        </w:rPr>
        <w:t xml:space="preserve">continued </w:t>
      </w:r>
      <w:r w:rsidRPr="00434618">
        <w:rPr>
          <w:rFonts w:ascii="Times New Roman" w:hAnsi="Times New Roman"/>
          <w:szCs w:val="24"/>
        </w:rPr>
        <w:t xml:space="preserve">membership </w:t>
      </w:r>
      <w:r>
        <w:rPr>
          <w:rFonts w:ascii="Times New Roman" w:hAnsi="Times New Roman"/>
          <w:szCs w:val="24"/>
        </w:rPr>
        <w:t>of the ICS</w:t>
      </w:r>
      <w:r w:rsidRPr="00434618">
        <w:rPr>
          <w:rFonts w:ascii="Times New Roman" w:hAnsi="Times New Roman"/>
          <w:szCs w:val="24"/>
        </w:rPr>
        <w:t xml:space="preserve">. Finally, also former </w:t>
      </w:r>
      <w:r>
        <w:rPr>
          <w:rFonts w:ascii="Times New Roman" w:hAnsi="Times New Roman"/>
          <w:szCs w:val="24"/>
        </w:rPr>
        <w:t>members</w:t>
      </w:r>
      <w:r w:rsidRPr="00434618">
        <w:rPr>
          <w:rFonts w:ascii="Times New Roman" w:hAnsi="Times New Roman"/>
          <w:szCs w:val="24"/>
        </w:rPr>
        <w:t xml:space="preserve"> must comply with ethics rules and any disrespect thereof is subject to a </w:t>
      </w:r>
      <w:r>
        <w:rPr>
          <w:rFonts w:ascii="Times New Roman" w:hAnsi="Times New Roman"/>
          <w:szCs w:val="24"/>
        </w:rPr>
        <w:t>dedicated</w:t>
      </w:r>
      <w:r w:rsidRPr="00434618">
        <w:rPr>
          <w:rFonts w:ascii="Times New Roman" w:hAnsi="Times New Roman"/>
          <w:szCs w:val="24"/>
        </w:rPr>
        <w:t xml:space="preserve"> sanction </w:t>
      </w:r>
      <w:r>
        <w:rPr>
          <w:rFonts w:ascii="Times New Roman" w:hAnsi="Times New Roman"/>
          <w:szCs w:val="24"/>
        </w:rPr>
        <w:t>mechanism.</w:t>
      </w:r>
    </w:p>
    <w:p w:rsidR="00035AF0" w:rsidRDefault="00035AF0" w:rsidP="00035AF0">
      <w:pPr>
        <w:spacing w:after="120"/>
        <w:rPr>
          <w:rFonts w:ascii="Times New Roman" w:hAnsi="Times New Roman"/>
          <w:b/>
          <w:szCs w:val="24"/>
        </w:rPr>
      </w:pPr>
      <w:r>
        <w:rPr>
          <w:rFonts w:ascii="Times New Roman" w:hAnsi="Times New Roman"/>
          <w:szCs w:val="24"/>
        </w:rPr>
        <w:t>T</w:t>
      </w:r>
      <w:r w:rsidRPr="00615279">
        <w:rPr>
          <w:rFonts w:ascii="Times New Roman" w:hAnsi="Times New Roman"/>
          <w:szCs w:val="24"/>
        </w:rPr>
        <w:t>he Comm</w:t>
      </w:r>
      <w:r>
        <w:rPr>
          <w:rFonts w:ascii="Times New Roman" w:hAnsi="Times New Roman"/>
          <w:szCs w:val="24"/>
        </w:rPr>
        <w:t xml:space="preserve">ission welcomes the </w:t>
      </w:r>
      <w:r w:rsidRPr="002E7380">
        <w:rPr>
          <w:rFonts w:ascii="Times New Roman" w:hAnsi="Times New Roman"/>
          <w:szCs w:val="24"/>
        </w:rPr>
        <w:t>European Parliament</w:t>
      </w:r>
      <w:r>
        <w:rPr>
          <w:rFonts w:ascii="Times New Roman" w:hAnsi="Times New Roman"/>
          <w:szCs w:val="24"/>
        </w:rPr>
        <w:t xml:space="preserve">’s strong support for the </w:t>
      </w:r>
      <w:r w:rsidRPr="00434618">
        <w:rPr>
          <w:rFonts w:ascii="Times New Roman" w:hAnsi="Times New Roman"/>
          <w:b/>
          <w:szCs w:val="24"/>
        </w:rPr>
        <w:t>establishment of the Multilateral Investment Court</w:t>
      </w:r>
      <w:r>
        <w:rPr>
          <w:rFonts w:ascii="Times New Roman" w:hAnsi="Times New Roman"/>
          <w:szCs w:val="24"/>
        </w:rPr>
        <w:t xml:space="preserve"> </w:t>
      </w:r>
      <w:r w:rsidRPr="005A1742">
        <w:rPr>
          <w:rFonts w:ascii="Times New Roman" w:hAnsi="Times New Roman"/>
          <w:szCs w:val="24"/>
        </w:rPr>
        <w:t>(</w:t>
      </w:r>
      <w:r w:rsidRPr="005A1742">
        <w:rPr>
          <w:rFonts w:ascii="Times New Roman" w:hAnsi="Times New Roman"/>
          <w:b/>
          <w:szCs w:val="24"/>
        </w:rPr>
        <w:t>para</w:t>
      </w:r>
      <w:r>
        <w:rPr>
          <w:rFonts w:ascii="Times New Roman" w:hAnsi="Times New Roman"/>
          <w:b/>
          <w:szCs w:val="24"/>
        </w:rPr>
        <w:t>graph</w:t>
      </w:r>
      <w:r w:rsidRPr="005A1742">
        <w:rPr>
          <w:rFonts w:ascii="Times New Roman" w:hAnsi="Times New Roman"/>
          <w:b/>
          <w:szCs w:val="24"/>
        </w:rPr>
        <w:t xml:space="preserve"> 9</w:t>
      </w:r>
      <w:r w:rsidRPr="005A1742">
        <w:rPr>
          <w:rFonts w:ascii="Times New Roman" w:hAnsi="Times New Roman"/>
          <w:szCs w:val="24"/>
        </w:rPr>
        <w:t>)</w:t>
      </w:r>
      <w:r>
        <w:rPr>
          <w:rFonts w:ascii="Times New Roman" w:hAnsi="Times New Roman"/>
          <w:szCs w:val="24"/>
        </w:rPr>
        <w:t xml:space="preserve"> and agrees with the points the r</w:t>
      </w:r>
      <w:r w:rsidRPr="00615279">
        <w:rPr>
          <w:rFonts w:ascii="Times New Roman" w:hAnsi="Times New Roman"/>
          <w:szCs w:val="24"/>
        </w:rPr>
        <w:t xml:space="preserve">esolution puts forward in relation to </w:t>
      </w:r>
      <w:r>
        <w:rPr>
          <w:rFonts w:ascii="Times New Roman" w:hAnsi="Times New Roman"/>
          <w:szCs w:val="24"/>
        </w:rPr>
        <w:t xml:space="preserve">said initiative. The Commission confirms its continued efforts to reach </w:t>
      </w:r>
      <w:r w:rsidRPr="005020DA">
        <w:rPr>
          <w:rFonts w:ascii="Times New Roman" w:hAnsi="Times New Roman"/>
          <w:szCs w:val="24"/>
        </w:rPr>
        <w:t xml:space="preserve">out to third countries </w:t>
      </w:r>
      <w:r>
        <w:rPr>
          <w:rFonts w:ascii="Times New Roman" w:hAnsi="Times New Roman"/>
          <w:szCs w:val="24"/>
        </w:rPr>
        <w:t>in this respect.</w:t>
      </w:r>
    </w:p>
    <w:p w:rsidR="00035AF0" w:rsidRPr="005A1742" w:rsidRDefault="00035AF0" w:rsidP="00035AF0">
      <w:pPr>
        <w:spacing w:after="120"/>
        <w:rPr>
          <w:rFonts w:ascii="Times New Roman" w:hAnsi="Times New Roman"/>
          <w:szCs w:val="24"/>
        </w:rPr>
      </w:pPr>
      <w:r>
        <w:rPr>
          <w:rFonts w:ascii="Times New Roman" w:hAnsi="Times New Roman"/>
          <w:szCs w:val="24"/>
        </w:rPr>
        <w:t>O</w:t>
      </w:r>
      <w:r w:rsidRPr="00246806">
        <w:rPr>
          <w:rFonts w:ascii="Times New Roman" w:hAnsi="Times New Roman"/>
          <w:szCs w:val="24"/>
        </w:rPr>
        <w:t>n a more general note, the Commission would like to underline that work is underway to ensure the smooth entry into force of the Agreement and its proper implementation. The Commission looks forward to contin</w:t>
      </w:r>
      <w:r>
        <w:rPr>
          <w:rFonts w:ascii="Times New Roman" w:hAnsi="Times New Roman"/>
          <w:szCs w:val="24"/>
        </w:rPr>
        <w:t>ue</w:t>
      </w:r>
      <w:r w:rsidRPr="00246806">
        <w:rPr>
          <w:rFonts w:ascii="Times New Roman" w:hAnsi="Times New Roman"/>
          <w:szCs w:val="24"/>
        </w:rPr>
        <w:t xml:space="preserve"> work</w:t>
      </w:r>
      <w:r>
        <w:rPr>
          <w:rFonts w:ascii="Times New Roman" w:hAnsi="Times New Roman"/>
          <w:szCs w:val="24"/>
        </w:rPr>
        <w:t>ing</w:t>
      </w:r>
      <w:r w:rsidRPr="00246806">
        <w:rPr>
          <w:rFonts w:ascii="Times New Roman" w:hAnsi="Times New Roman"/>
          <w:szCs w:val="24"/>
        </w:rPr>
        <w:t xml:space="preserve"> together with the </w:t>
      </w:r>
      <w:r w:rsidRPr="002E7380">
        <w:rPr>
          <w:rFonts w:ascii="Times New Roman" w:hAnsi="Times New Roman"/>
          <w:szCs w:val="24"/>
        </w:rPr>
        <w:t>European Parliament</w:t>
      </w:r>
      <w:r w:rsidRPr="00246806">
        <w:rPr>
          <w:rFonts w:ascii="Times New Roman" w:hAnsi="Times New Roman"/>
          <w:szCs w:val="24"/>
        </w:rPr>
        <w:t xml:space="preserve"> also in the implementation phase of the Agreement.</w:t>
      </w:r>
    </w:p>
    <w:p w:rsidR="00680EFD" w:rsidRDefault="00680EFD"/>
    <w:sectPr w:rsidR="00680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F0" w:rsidRDefault="00035AF0" w:rsidP="00035AF0">
      <w:pPr>
        <w:spacing w:after="0"/>
      </w:pPr>
      <w:r>
        <w:separator/>
      </w:r>
    </w:p>
  </w:endnote>
  <w:endnote w:type="continuationSeparator" w:id="0">
    <w:p w:rsidR="00035AF0" w:rsidRDefault="00035AF0" w:rsidP="00035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F0" w:rsidRDefault="00035AF0" w:rsidP="00035AF0">
      <w:pPr>
        <w:spacing w:after="0"/>
      </w:pPr>
      <w:r>
        <w:separator/>
      </w:r>
    </w:p>
  </w:footnote>
  <w:footnote w:type="continuationSeparator" w:id="0">
    <w:p w:rsidR="00035AF0" w:rsidRDefault="00035AF0" w:rsidP="00035AF0">
      <w:pPr>
        <w:spacing w:after="0"/>
      </w:pPr>
      <w:r>
        <w:continuationSeparator/>
      </w:r>
    </w:p>
  </w:footnote>
  <w:footnote w:id="1">
    <w:p w:rsidR="00035AF0" w:rsidRPr="00035AF0" w:rsidRDefault="00035AF0" w:rsidP="00035AF0">
      <w:pPr>
        <w:pStyle w:val="FootnoteText"/>
        <w:tabs>
          <w:tab w:val="left" w:pos="284"/>
        </w:tabs>
        <w:spacing w:after="0"/>
        <w:rPr>
          <w:rFonts w:ascii="Times New Roman" w:hAnsi="Times New Roman"/>
          <w:lang w:val="it-IT"/>
        </w:rPr>
      </w:pPr>
      <w:r w:rsidRPr="00035AF0">
        <w:rPr>
          <w:rStyle w:val="FootnoteReference"/>
          <w:rFonts w:ascii="Times New Roman" w:hAnsi="Times New Roman"/>
        </w:rPr>
        <w:footnoteRef/>
      </w:r>
      <w:r w:rsidRPr="00035AF0">
        <w:rPr>
          <w:rFonts w:ascii="Times New Roman" w:hAnsi="Times New Roman"/>
          <w:lang w:val="it-IT"/>
        </w:rPr>
        <w:t xml:space="preserve"> </w:t>
      </w:r>
      <w:r w:rsidRPr="00035AF0">
        <w:rPr>
          <w:rFonts w:ascii="Times New Roman" w:hAnsi="Times New Roman"/>
          <w:lang w:val="it-IT"/>
        </w:rPr>
        <w:tab/>
        <w:t>2016/2140 (INI)</w:t>
      </w:r>
    </w:p>
  </w:footnote>
  <w:footnote w:id="2">
    <w:p w:rsidR="00035AF0" w:rsidRPr="00035AF0" w:rsidRDefault="00035AF0" w:rsidP="00035AF0">
      <w:pPr>
        <w:pStyle w:val="FootnoteText"/>
        <w:spacing w:after="0"/>
        <w:ind w:left="284" w:hanging="284"/>
        <w:rPr>
          <w:rFonts w:ascii="Times New Roman" w:hAnsi="Times New Roman"/>
          <w:lang w:val="it-IT"/>
        </w:rPr>
      </w:pPr>
      <w:r w:rsidRPr="00035AF0">
        <w:rPr>
          <w:rStyle w:val="FootnoteReference"/>
          <w:rFonts w:ascii="Times New Roman" w:hAnsi="Times New Roman"/>
        </w:rPr>
        <w:footnoteRef/>
      </w:r>
      <w:r w:rsidRPr="00035AF0">
        <w:rPr>
          <w:rFonts w:ascii="Times New Roman" w:hAnsi="Times New Roman"/>
          <w:lang w:val="it-IT"/>
        </w:rPr>
        <w:t xml:space="preserve"> </w:t>
      </w:r>
      <w:r w:rsidRPr="00035AF0">
        <w:rPr>
          <w:rFonts w:ascii="Times New Roman" w:hAnsi="Times New Roman"/>
          <w:lang w:val="it-IT"/>
        </w:rPr>
        <w:tab/>
      </w:r>
      <w:hyperlink r:id="rId1" w:history="1">
        <w:r w:rsidRPr="00035AF0">
          <w:rPr>
            <w:rStyle w:val="Hyperlink"/>
            <w:rFonts w:ascii="Times New Roman" w:hAnsi="Times New Roman"/>
            <w:color w:val="auto"/>
            <w:lang w:val="it-IT"/>
          </w:rPr>
          <w:t>http://www.oecd.org/industry/inv/mne/responsible-supply-chains-textile-garment-sector.htm</w:t>
        </w:r>
      </w:hyperlink>
    </w:p>
  </w:footnote>
  <w:footnote w:id="3">
    <w:p w:rsidR="00035AF0" w:rsidRPr="00035AF0" w:rsidRDefault="00035AF0" w:rsidP="00035AF0">
      <w:pPr>
        <w:pStyle w:val="FootnoteText"/>
        <w:spacing w:after="0"/>
        <w:ind w:left="284" w:hanging="284"/>
        <w:rPr>
          <w:rFonts w:ascii="Times New Roman" w:hAnsi="Times New Roman"/>
          <w:lang w:val="it-IT"/>
        </w:rPr>
      </w:pPr>
      <w:r w:rsidRPr="00035AF0">
        <w:rPr>
          <w:rStyle w:val="FootnoteReference"/>
          <w:rFonts w:ascii="Times New Roman" w:hAnsi="Times New Roman"/>
        </w:rPr>
        <w:footnoteRef/>
      </w:r>
      <w:r w:rsidRPr="00035AF0">
        <w:rPr>
          <w:rFonts w:ascii="Times New Roman" w:hAnsi="Times New Roman"/>
          <w:lang w:val="it-IT"/>
        </w:rPr>
        <w:t xml:space="preserve"> </w:t>
      </w:r>
      <w:r w:rsidRPr="00035AF0">
        <w:rPr>
          <w:rFonts w:ascii="Times New Roman" w:hAnsi="Times New Roman"/>
          <w:lang w:val="it-IT"/>
        </w:rPr>
        <w:tab/>
      </w:r>
      <w:hyperlink r:id="rId2" w:history="1">
        <w:r w:rsidRPr="00035AF0">
          <w:rPr>
            <w:rStyle w:val="Hyperlink"/>
            <w:rFonts w:ascii="Times New Roman" w:hAnsi="Times New Roman"/>
            <w:color w:val="auto"/>
            <w:lang w:val="it-IT"/>
          </w:rPr>
          <w:t>https://ec.europa.eu/europeaid/sites/devco/files/garment-swd-2017-147_en.pdf</w:t>
        </w:r>
      </w:hyperlink>
    </w:p>
  </w:footnote>
  <w:footnote w:id="4">
    <w:p w:rsidR="00035AF0" w:rsidRPr="00035AF0" w:rsidRDefault="00035AF0" w:rsidP="00035AF0">
      <w:pPr>
        <w:pStyle w:val="FootnoteText"/>
        <w:tabs>
          <w:tab w:val="left" w:pos="284"/>
        </w:tabs>
        <w:spacing w:after="0"/>
        <w:ind w:left="284" w:hanging="284"/>
        <w:rPr>
          <w:rFonts w:ascii="Times New Roman" w:hAnsi="Times New Roman"/>
          <w:lang w:val="it-IT"/>
        </w:rPr>
      </w:pPr>
      <w:r w:rsidRPr="00035AF0">
        <w:rPr>
          <w:rStyle w:val="FootnoteReference"/>
          <w:rFonts w:ascii="Times New Roman" w:hAnsi="Times New Roman"/>
        </w:rPr>
        <w:footnoteRef/>
      </w:r>
      <w:r w:rsidRPr="00035AF0">
        <w:rPr>
          <w:rFonts w:ascii="Times New Roman" w:hAnsi="Times New Roman"/>
          <w:lang w:val="it-IT"/>
        </w:rPr>
        <w:t xml:space="preserve"> </w:t>
      </w:r>
      <w:r w:rsidRPr="00035AF0">
        <w:rPr>
          <w:rFonts w:ascii="Times New Roman" w:hAnsi="Times New Roman"/>
          <w:lang w:val="it-IT"/>
        </w:rPr>
        <w:tab/>
      </w:r>
      <w:hyperlink r:id="rId3" w:history="1">
        <w:r w:rsidRPr="00035AF0">
          <w:rPr>
            <w:rStyle w:val="Hyperlink"/>
            <w:rFonts w:ascii="Times New Roman" w:hAnsi="Times New Roman"/>
            <w:color w:val="auto"/>
            <w:lang w:val="it-IT"/>
          </w:rPr>
          <w:t>https://ec.europa.eu/info/law/law-making-process/planning-and-proposing-law/better-regulation-why-and-how_en</w:t>
        </w:r>
      </w:hyperlink>
    </w:p>
  </w:footnote>
  <w:footnote w:id="5">
    <w:p w:rsidR="00035AF0" w:rsidRPr="00D257D6" w:rsidRDefault="00035AF0" w:rsidP="00035AF0">
      <w:pPr>
        <w:pStyle w:val="FootnoteText"/>
        <w:tabs>
          <w:tab w:val="left" w:pos="284"/>
        </w:tabs>
        <w:spacing w:after="0"/>
        <w:ind w:left="284" w:hanging="284"/>
        <w:rPr>
          <w:rFonts w:ascii="Times New Roman" w:hAnsi="Times New Roman"/>
        </w:rPr>
      </w:pPr>
      <w:r w:rsidRPr="00035AF0">
        <w:rPr>
          <w:rStyle w:val="FootnoteReference"/>
          <w:rFonts w:ascii="Times New Roman" w:hAnsi="Times New Roman"/>
        </w:rPr>
        <w:footnoteRef/>
      </w:r>
      <w:r w:rsidRPr="00035AF0">
        <w:rPr>
          <w:rFonts w:ascii="Times New Roman" w:hAnsi="Times New Roman"/>
        </w:rPr>
        <w:t xml:space="preserve"> </w:t>
      </w:r>
      <w:r w:rsidRPr="00035AF0">
        <w:rPr>
          <w:rFonts w:ascii="Times New Roman" w:hAnsi="Times New Roman"/>
        </w:rPr>
        <w:tab/>
        <w:t>Many of these initiatives are described in a March 2019 Commission Staff Working Document “Corporate Social Responsibility, Responsible Business Conduct, and Business &amp; Human Rights: Overview of Progress” (SWD(2019) 143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3D2"/>
    <w:multiLevelType w:val="hybridMultilevel"/>
    <w:tmpl w:val="419A2060"/>
    <w:lvl w:ilvl="0" w:tplc="492C7160">
      <w:start w:val="1"/>
      <w:numFmt w:val="decimal"/>
      <w:lvlText w:val="%1."/>
      <w:lvlJc w:val="left"/>
      <w:pPr>
        <w:ind w:left="862"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F0"/>
    <w:rsid w:val="00035AF0"/>
    <w:rsid w:val="0007238C"/>
    <w:rsid w:val="000A1623"/>
    <w:rsid w:val="000D6EB1"/>
    <w:rsid w:val="00110BA4"/>
    <w:rsid w:val="001262BB"/>
    <w:rsid w:val="00131AC6"/>
    <w:rsid w:val="001855CC"/>
    <w:rsid w:val="001C3806"/>
    <w:rsid w:val="002871F7"/>
    <w:rsid w:val="00643679"/>
    <w:rsid w:val="00680EFD"/>
    <w:rsid w:val="006843AE"/>
    <w:rsid w:val="00AD10AA"/>
    <w:rsid w:val="00B24044"/>
    <w:rsid w:val="00B34A98"/>
    <w:rsid w:val="00B65AA4"/>
    <w:rsid w:val="00ED700E"/>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5AB4E-6EEB-431A-9CAB-53D544DE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AF0"/>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customStyle="1" w:styleId="ParagraphNr">
    <w:name w:val="Paragraph Nr"/>
    <w:basedOn w:val="Normal"/>
    <w:link w:val="ParagraphNrChar"/>
    <w:autoRedefine/>
    <w:qFormat/>
    <w:rsid w:val="00B24044"/>
    <w:pPr>
      <w:keepNext/>
      <w:spacing w:after="120"/>
      <w:ind w:left="567" w:right="-28" w:hanging="567"/>
    </w:pPr>
    <w:rPr>
      <w:b/>
      <w:szCs w:val="24"/>
    </w:rPr>
  </w:style>
  <w:style w:type="character" w:customStyle="1" w:styleId="ParagraphNrChar">
    <w:name w:val="Paragraph Nr Char"/>
    <w:basedOn w:val="DefaultParagraphFont"/>
    <w:link w:val="ParagraphNr"/>
    <w:rsid w:val="00B24044"/>
    <w:rPr>
      <w:b/>
      <w:sz w:val="24"/>
      <w:szCs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035AF0"/>
    <w:pPr>
      <w:ind w:left="357" w:hanging="357"/>
    </w:pPr>
    <w:rPr>
      <w:sz w:val="20"/>
    </w:rPr>
  </w:style>
  <w:style w:type="character" w:customStyle="1" w:styleId="FootnoteTextChar">
    <w:name w:val="Footnote Text Char"/>
    <w:basedOn w:val="DefaultParagraphFont"/>
    <w:uiPriority w:val="99"/>
    <w:semiHidden/>
    <w:rsid w:val="00035AF0"/>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035AF0"/>
    <w:rPr>
      <w:vertAlign w:val="superscript"/>
    </w:rPr>
  </w:style>
  <w:style w:type="character" w:styleId="Hyperlink">
    <w:name w:val="Hyperlink"/>
    <w:aliases w:val="Char1"/>
    <w:rsid w:val="00035AF0"/>
    <w:rPr>
      <w:color w:val="0000FF"/>
      <w:u w:val="single"/>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035AF0"/>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035AF0"/>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uiPriority w:val="99"/>
    <w:rsid w:val="00035AF0"/>
    <w:pPr>
      <w:spacing w:after="0" w:line="360" w:lineRule="auto"/>
    </w:pPr>
    <w:rPr>
      <w:rFonts w:ascii="Verdana" w:hAnsi="Verdan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law-making-process/planning-and-proposing-law/better-regulation-why-and-how_en" TargetMode="External"/><Relationship Id="rId2" Type="http://schemas.openxmlformats.org/officeDocument/2006/relationships/hyperlink" Target="https://ec.europa.eu/europeaid/sites/devco/files/garment-swd-2017-147_en.pdf" TargetMode="External"/><Relationship Id="rId1" Type="http://schemas.openxmlformats.org/officeDocument/2006/relationships/hyperlink" Target="http://www.oecd.org/industry/inv/mne/responsible-supply-chains-textile-garment-sec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1887</Words>
  <Characters>10626</Characters>
  <Application>Microsoft Office Word</Application>
  <DocSecurity>0</DocSecurity>
  <Lines>161</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2019-07-16T07:20:00Z</dcterms:created>
  <dcterms:modified xsi:type="dcterms:W3CDTF">2019-07-16T07:21:00Z</dcterms:modified>
</cp:coreProperties>
</file>