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E27" w:rsidRPr="00945C9C" w:rsidRDefault="00934E27" w:rsidP="00934E27">
      <w:pPr>
        <w:spacing w:after="120"/>
        <w:jc w:val="center"/>
        <w:rPr>
          <w:rFonts w:ascii="Times New Roman" w:hAnsi="Times New Roman"/>
          <w:b/>
          <w:bCs/>
          <w:szCs w:val="24"/>
          <w:lang w:val="fr-BE"/>
        </w:rPr>
      </w:pPr>
      <w:r w:rsidRPr="00945C9C">
        <w:rPr>
          <w:rFonts w:ascii="Times New Roman" w:hAnsi="Times New Roman"/>
          <w:b/>
          <w:lang w:val="fr-BE"/>
        </w:rPr>
        <w:t xml:space="preserve">Suite donnée à la résolution non législative du Parlement européen sur les menaces pour </w:t>
      </w:r>
      <w:proofErr w:type="gramStart"/>
      <w:r w:rsidRPr="00945C9C">
        <w:rPr>
          <w:rFonts w:ascii="Times New Roman" w:hAnsi="Times New Roman"/>
          <w:b/>
          <w:lang w:val="fr-BE"/>
        </w:rPr>
        <w:t>la sécurité liées</w:t>
      </w:r>
      <w:proofErr w:type="gramEnd"/>
      <w:r w:rsidRPr="00945C9C">
        <w:rPr>
          <w:rFonts w:ascii="Times New Roman" w:hAnsi="Times New Roman"/>
          <w:b/>
          <w:lang w:val="fr-BE"/>
        </w:rPr>
        <w:t xml:space="preserve"> à la présence technologique croissante de la Chine dans l’Union et les actions possibles à l’échelle de l’UE pour les réduire</w:t>
      </w:r>
    </w:p>
    <w:p w:rsidR="00934E27" w:rsidRPr="00945C9C" w:rsidRDefault="00934E27" w:rsidP="00934E27">
      <w:pPr>
        <w:spacing w:after="720"/>
        <w:jc w:val="center"/>
        <w:rPr>
          <w:rFonts w:ascii="Times New Roman" w:hAnsi="Times New Roman"/>
          <w:b/>
          <w:bCs/>
          <w:szCs w:val="24"/>
          <w:lang w:val="fr-BE"/>
        </w:rPr>
      </w:pPr>
      <w:r w:rsidRPr="00945C9C">
        <w:rPr>
          <w:rFonts w:ascii="Times New Roman" w:hAnsi="Times New Roman"/>
          <w:bdr w:val="none" w:sz="0" w:space="0" w:color="auto" w:frame="1"/>
          <w:lang w:val="fr-BE"/>
        </w:rPr>
        <w:t xml:space="preserve">(Les menaces pour </w:t>
      </w:r>
      <w:proofErr w:type="gramStart"/>
      <w:r w:rsidRPr="00945C9C">
        <w:rPr>
          <w:rFonts w:ascii="Times New Roman" w:hAnsi="Times New Roman"/>
          <w:bdr w:val="none" w:sz="0" w:space="0" w:color="auto" w:frame="1"/>
          <w:lang w:val="fr-BE"/>
        </w:rPr>
        <w:t>la sécurité liées</w:t>
      </w:r>
      <w:proofErr w:type="gramEnd"/>
      <w:r w:rsidRPr="00945C9C">
        <w:rPr>
          <w:rFonts w:ascii="Times New Roman" w:hAnsi="Times New Roman"/>
          <w:bdr w:val="none" w:sz="0" w:space="0" w:color="auto" w:frame="1"/>
          <w:lang w:val="fr-BE"/>
        </w:rPr>
        <w:t xml:space="preserve"> à la présence technologique croissante de la Chine dans l’Union et les actions possibles à l’échelle de l’UE pour les réduire)</w:t>
      </w:r>
    </w:p>
    <w:p w:rsidR="00934E27" w:rsidRPr="00945C9C" w:rsidRDefault="00934E27" w:rsidP="00934E27">
      <w:pPr>
        <w:numPr>
          <w:ilvl w:val="0"/>
          <w:numId w:val="1"/>
        </w:numPr>
        <w:spacing w:line="276" w:lineRule="auto"/>
        <w:ind w:left="567" w:hanging="567"/>
        <w:rPr>
          <w:rFonts w:ascii="Times New Roman" w:hAnsi="Times New Roman"/>
          <w:szCs w:val="24"/>
          <w:lang w:val="fr-BE"/>
        </w:rPr>
      </w:pPr>
      <w:r w:rsidRPr="00945C9C">
        <w:rPr>
          <w:rFonts w:ascii="Times New Roman" w:hAnsi="Times New Roman"/>
          <w:b/>
          <w:lang w:val="fr-BE"/>
        </w:rPr>
        <w:t>Résolution présentée conformément à l’article </w:t>
      </w:r>
      <w:r w:rsidRPr="00B70F74">
        <w:rPr>
          <w:rFonts w:ascii="Times New Roman" w:hAnsi="Times New Roman"/>
          <w:b/>
          <w:lang w:val="fr-BE"/>
        </w:rPr>
        <w:t>123</w:t>
      </w:r>
      <w:r w:rsidRPr="00945C9C">
        <w:rPr>
          <w:rFonts w:ascii="Times New Roman" w:hAnsi="Times New Roman"/>
          <w:b/>
          <w:lang w:val="fr-BE"/>
        </w:rPr>
        <w:t>, paragraphes </w:t>
      </w:r>
      <w:r w:rsidRPr="00B70F74">
        <w:rPr>
          <w:rFonts w:ascii="Times New Roman" w:hAnsi="Times New Roman"/>
          <w:b/>
          <w:lang w:val="fr-BE"/>
        </w:rPr>
        <w:t>2</w:t>
      </w:r>
      <w:r w:rsidRPr="00945C9C">
        <w:rPr>
          <w:rFonts w:ascii="Times New Roman" w:hAnsi="Times New Roman"/>
          <w:b/>
          <w:lang w:val="fr-BE"/>
        </w:rPr>
        <w:t xml:space="preserve"> et </w:t>
      </w:r>
      <w:r w:rsidRPr="00B70F74">
        <w:rPr>
          <w:rFonts w:ascii="Times New Roman" w:hAnsi="Times New Roman"/>
          <w:b/>
          <w:lang w:val="fr-BE"/>
        </w:rPr>
        <w:t>4</w:t>
      </w:r>
      <w:r w:rsidRPr="00945C9C">
        <w:rPr>
          <w:rFonts w:ascii="Times New Roman" w:hAnsi="Times New Roman"/>
          <w:b/>
          <w:lang w:val="fr-BE"/>
        </w:rPr>
        <w:t>, du règlement intérieur du Parlement européen</w:t>
      </w:r>
    </w:p>
    <w:p w:rsidR="00934E27" w:rsidRPr="00945C9C" w:rsidRDefault="00934E27" w:rsidP="00934E27">
      <w:pPr>
        <w:numPr>
          <w:ilvl w:val="0"/>
          <w:numId w:val="1"/>
        </w:numPr>
        <w:spacing w:line="276" w:lineRule="auto"/>
        <w:ind w:left="567" w:hanging="567"/>
        <w:rPr>
          <w:rFonts w:ascii="Times New Roman" w:hAnsi="Times New Roman"/>
          <w:szCs w:val="24"/>
          <w:lang w:val="fr-BE"/>
        </w:rPr>
      </w:pPr>
      <w:r w:rsidRPr="00945C9C">
        <w:rPr>
          <w:rFonts w:ascii="Times New Roman" w:hAnsi="Times New Roman"/>
          <w:b/>
          <w:lang w:val="fr-BE"/>
        </w:rPr>
        <w:t>Numéros de référence</w:t>
      </w:r>
      <w:r w:rsidRPr="00945C9C">
        <w:rPr>
          <w:rFonts w:ascii="Times New Roman" w:hAnsi="Times New Roman"/>
          <w:lang w:val="fr-BE"/>
        </w:rPr>
        <w:t xml:space="preserve">: </w:t>
      </w:r>
      <w:r w:rsidRPr="00B70F74">
        <w:rPr>
          <w:rFonts w:ascii="Times New Roman" w:hAnsi="Times New Roman"/>
          <w:lang w:val="fr-BE"/>
        </w:rPr>
        <w:t>2019</w:t>
      </w:r>
      <w:r w:rsidRPr="00945C9C">
        <w:rPr>
          <w:rFonts w:ascii="Times New Roman" w:hAnsi="Times New Roman"/>
          <w:lang w:val="fr-BE"/>
        </w:rPr>
        <w:t>/</w:t>
      </w:r>
      <w:r w:rsidRPr="00B70F74">
        <w:rPr>
          <w:rFonts w:ascii="Times New Roman" w:hAnsi="Times New Roman"/>
          <w:lang w:val="fr-BE"/>
        </w:rPr>
        <w:t>2575</w:t>
      </w:r>
      <w:r w:rsidRPr="00945C9C">
        <w:rPr>
          <w:rFonts w:ascii="Times New Roman" w:hAnsi="Times New Roman"/>
          <w:lang w:val="fr-BE"/>
        </w:rPr>
        <w:t xml:space="preserve"> (RSP) / B</w:t>
      </w:r>
      <w:r w:rsidRPr="00B70F74">
        <w:rPr>
          <w:rFonts w:ascii="Times New Roman" w:hAnsi="Times New Roman"/>
          <w:lang w:val="fr-BE"/>
        </w:rPr>
        <w:t>8</w:t>
      </w:r>
      <w:r w:rsidRPr="00945C9C">
        <w:rPr>
          <w:rFonts w:ascii="Times New Roman" w:hAnsi="Times New Roman"/>
          <w:lang w:val="fr-BE"/>
        </w:rPr>
        <w:t>-</w:t>
      </w:r>
      <w:r w:rsidRPr="00B70F74">
        <w:rPr>
          <w:rFonts w:ascii="Times New Roman" w:hAnsi="Times New Roman"/>
          <w:lang w:val="fr-BE"/>
        </w:rPr>
        <w:t>0154</w:t>
      </w:r>
      <w:r w:rsidRPr="00945C9C">
        <w:rPr>
          <w:rFonts w:ascii="Times New Roman" w:hAnsi="Times New Roman"/>
          <w:lang w:val="fr-BE"/>
        </w:rPr>
        <w:t>/</w:t>
      </w:r>
      <w:r w:rsidRPr="00B70F74">
        <w:rPr>
          <w:rFonts w:ascii="Times New Roman" w:hAnsi="Times New Roman"/>
          <w:lang w:val="fr-BE"/>
        </w:rPr>
        <w:t>2019</w:t>
      </w:r>
      <w:r w:rsidRPr="00945C9C">
        <w:rPr>
          <w:rFonts w:ascii="Times New Roman" w:hAnsi="Times New Roman"/>
          <w:lang w:val="fr-BE"/>
        </w:rPr>
        <w:t xml:space="preserve"> / P</w:t>
      </w:r>
      <w:r w:rsidRPr="00B70F74">
        <w:rPr>
          <w:rFonts w:ascii="Times New Roman" w:hAnsi="Times New Roman"/>
          <w:lang w:val="fr-BE"/>
        </w:rPr>
        <w:t>8</w:t>
      </w:r>
      <w:r w:rsidRPr="00945C9C">
        <w:rPr>
          <w:rFonts w:ascii="Times New Roman" w:hAnsi="Times New Roman"/>
          <w:lang w:val="fr-BE"/>
        </w:rPr>
        <w:t>_TA-</w:t>
      </w:r>
      <w:proofErr w:type="gramStart"/>
      <w:r w:rsidRPr="00945C9C">
        <w:rPr>
          <w:rFonts w:ascii="Times New Roman" w:hAnsi="Times New Roman"/>
          <w:lang w:val="fr-BE"/>
        </w:rPr>
        <w:t>PROV(</w:t>
      </w:r>
      <w:proofErr w:type="gramEnd"/>
      <w:r w:rsidRPr="00B70F74">
        <w:rPr>
          <w:rFonts w:ascii="Times New Roman" w:hAnsi="Times New Roman"/>
          <w:lang w:val="fr-BE"/>
        </w:rPr>
        <w:t>2019</w:t>
      </w:r>
      <w:r w:rsidRPr="00945C9C">
        <w:rPr>
          <w:rFonts w:ascii="Times New Roman" w:hAnsi="Times New Roman"/>
          <w:lang w:val="fr-BE"/>
        </w:rPr>
        <w:t>)</w:t>
      </w:r>
      <w:r w:rsidRPr="00B70F74">
        <w:rPr>
          <w:rFonts w:ascii="Times New Roman" w:hAnsi="Times New Roman"/>
          <w:lang w:val="fr-BE"/>
        </w:rPr>
        <w:t>0156</w:t>
      </w:r>
    </w:p>
    <w:p w:rsidR="00934E27" w:rsidRPr="00945C9C" w:rsidRDefault="00934E27" w:rsidP="00934E27">
      <w:pPr>
        <w:numPr>
          <w:ilvl w:val="0"/>
          <w:numId w:val="1"/>
        </w:numPr>
        <w:spacing w:line="276" w:lineRule="auto"/>
        <w:ind w:left="567" w:hanging="567"/>
        <w:rPr>
          <w:rFonts w:ascii="Times New Roman" w:hAnsi="Times New Roman"/>
          <w:szCs w:val="24"/>
          <w:lang w:val="fr-BE"/>
        </w:rPr>
      </w:pPr>
      <w:r w:rsidRPr="00945C9C">
        <w:rPr>
          <w:rFonts w:ascii="Times New Roman" w:hAnsi="Times New Roman"/>
          <w:b/>
          <w:lang w:val="fr-BE"/>
        </w:rPr>
        <w:t xml:space="preserve">Date d’adoption de la résolution: </w:t>
      </w:r>
      <w:r w:rsidRPr="00B70F74">
        <w:rPr>
          <w:rFonts w:ascii="Times New Roman" w:hAnsi="Times New Roman"/>
          <w:lang w:val="fr-BE"/>
        </w:rPr>
        <w:t>12</w:t>
      </w:r>
      <w:r w:rsidRPr="00945C9C">
        <w:rPr>
          <w:rFonts w:ascii="Times New Roman" w:hAnsi="Times New Roman"/>
          <w:lang w:val="fr-BE"/>
        </w:rPr>
        <w:t> mars </w:t>
      </w:r>
      <w:r w:rsidRPr="00B70F74">
        <w:rPr>
          <w:rFonts w:ascii="Times New Roman" w:hAnsi="Times New Roman"/>
          <w:lang w:val="fr-BE"/>
        </w:rPr>
        <w:t>2019</w:t>
      </w:r>
    </w:p>
    <w:p w:rsidR="00934E27" w:rsidRPr="00945C9C" w:rsidRDefault="00934E27" w:rsidP="00934E27">
      <w:pPr>
        <w:numPr>
          <w:ilvl w:val="0"/>
          <w:numId w:val="1"/>
        </w:numPr>
        <w:spacing w:line="276" w:lineRule="auto"/>
        <w:ind w:left="567" w:hanging="567"/>
        <w:rPr>
          <w:rFonts w:ascii="Times New Roman" w:hAnsi="Times New Roman"/>
          <w:szCs w:val="24"/>
          <w:lang w:val="fr-BE"/>
        </w:rPr>
      </w:pPr>
      <w:r w:rsidRPr="00945C9C">
        <w:rPr>
          <w:rFonts w:ascii="Times New Roman" w:hAnsi="Times New Roman"/>
          <w:b/>
          <w:lang w:val="fr-BE"/>
        </w:rPr>
        <w:t>Commission parlementaire compétente</w:t>
      </w:r>
      <w:r w:rsidRPr="00945C9C">
        <w:rPr>
          <w:rFonts w:ascii="Times New Roman" w:hAnsi="Times New Roman"/>
          <w:lang w:val="fr-BE"/>
        </w:rPr>
        <w:t xml:space="preserve">: </w:t>
      </w:r>
      <w:proofErr w:type="spellStart"/>
      <w:r w:rsidRPr="00945C9C">
        <w:rPr>
          <w:rFonts w:ascii="Times New Roman" w:hAnsi="Times New Roman"/>
          <w:lang w:val="fr-BE"/>
        </w:rPr>
        <w:t>s.o</w:t>
      </w:r>
      <w:proofErr w:type="spellEnd"/>
      <w:r w:rsidRPr="00945C9C">
        <w:rPr>
          <w:rFonts w:ascii="Times New Roman" w:hAnsi="Times New Roman"/>
          <w:lang w:val="fr-BE"/>
        </w:rPr>
        <w:t>.</w:t>
      </w:r>
    </w:p>
    <w:p w:rsidR="00934E27" w:rsidRPr="00945C9C" w:rsidRDefault="00934E27" w:rsidP="00934E27">
      <w:pPr>
        <w:numPr>
          <w:ilvl w:val="0"/>
          <w:numId w:val="1"/>
        </w:numPr>
        <w:spacing w:line="276" w:lineRule="auto"/>
        <w:ind w:left="567" w:hanging="567"/>
        <w:rPr>
          <w:rFonts w:ascii="Times New Roman" w:hAnsi="Times New Roman"/>
          <w:b/>
          <w:szCs w:val="24"/>
          <w:lang w:val="fr-BE"/>
        </w:rPr>
      </w:pPr>
      <w:r w:rsidRPr="00945C9C">
        <w:rPr>
          <w:rFonts w:ascii="Times New Roman" w:hAnsi="Times New Roman"/>
          <w:b/>
          <w:lang w:val="fr-BE"/>
        </w:rPr>
        <w:t>Analyse/évaluation succincte de la résolution et des demandes qu’elle contient:</w:t>
      </w:r>
    </w:p>
    <w:p w:rsidR="00934E27" w:rsidRPr="00945C9C" w:rsidRDefault="00934E27" w:rsidP="00934E27">
      <w:pPr>
        <w:pStyle w:val="Normal12a"/>
        <w:spacing w:after="120"/>
        <w:jc w:val="both"/>
        <w:rPr>
          <w:lang w:val="fr-BE"/>
        </w:rPr>
      </w:pPr>
      <w:r w:rsidRPr="00945C9C">
        <w:rPr>
          <w:lang w:val="fr-BE"/>
        </w:rPr>
        <w:t>Dans sa résolution, le Parlement européen exprime de profondes inquiétudes quant aux récentes allégations de vulnérabilités intégrées dans les équipements </w:t>
      </w:r>
      <w:r w:rsidRPr="00B70F74">
        <w:rPr>
          <w:lang w:val="fr-BE"/>
        </w:rPr>
        <w:t>5</w:t>
      </w:r>
      <w:r w:rsidRPr="00945C9C">
        <w:rPr>
          <w:lang w:val="fr-BE"/>
        </w:rPr>
        <w:t xml:space="preserve">G fournis par des fabricants chinois. Il insiste également sur la nécessité d’une approche commune de l’UE face aux menaces en matière de </w:t>
      </w:r>
      <w:proofErr w:type="spellStart"/>
      <w:r w:rsidRPr="00945C9C">
        <w:rPr>
          <w:lang w:val="fr-BE"/>
        </w:rPr>
        <w:t>cybersécurité</w:t>
      </w:r>
      <w:proofErr w:type="spellEnd"/>
      <w:r w:rsidRPr="00945C9C">
        <w:rPr>
          <w:lang w:val="fr-BE"/>
        </w:rPr>
        <w:t>, en particulier en ce qui concerne les infrastructures des réseaux </w:t>
      </w:r>
      <w:r w:rsidRPr="00B70F74">
        <w:rPr>
          <w:lang w:val="fr-BE"/>
        </w:rPr>
        <w:t>5</w:t>
      </w:r>
      <w:r w:rsidRPr="00945C9C">
        <w:rPr>
          <w:lang w:val="fr-BE"/>
        </w:rPr>
        <w:t xml:space="preserve">G, qui constitueront l’épine dorsale de l’économie numérique. En particulier, le Parlement européen invite les États membres à se coordonner entre eux, avec la Commission et avec l’Agence européenne pour la </w:t>
      </w:r>
      <w:proofErr w:type="spellStart"/>
      <w:r w:rsidRPr="00945C9C">
        <w:rPr>
          <w:lang w:val="fr-BE"/>
        </w:rPr>
        <w:t>cybersécurité</w:t>
      </w:r>
      <w:proofErr w:type="spellEnd"/>
      <w:r w:rsidRPr="00945C9C">
        <w:rPr>
          <w:lang w:val="fr-BE"/>
        </w:rPr>
        <w:t xml:space="preserve"> (ENISA) afin d’éviter un patchwork d’interventions qui nuirait au marché unique numérique.</w:t>
      </w:r>
    </w:p>
    <w:p w:rsidR="00934E27" w:rsidRPr="00945C9C" w:rsidRDefault="00934E27" w:rsidP="00934E27">
      <w:pPr>
        <w:pStyle w:val="Normal12a"/>
        <w:spacing w:after="120"/>
        <w:jc w:val="both"/>
        <w:rPr>
          <w:lang w:val="fr-BE"/>
        </w:rPr>
      </w:pPr>
      <w:r w:rsidRPr="00945C9C">
        <w:rPr>
          <w:lang w:val="fr-BE"/>
        </w:rPr>
        <w:t xml:space="preserve">La résolution souligne la nécessité d’exploiter au maximum les instruments juridiques existants et à venir pour lutter contre les </w:t>
      </w:r>
      <w:proofErr w:type="spellStart"/>
      <w:r w:rsidRPr="00945C9C">
        <w:rPr>
          <w:lang w:val="fr-BE"/>
        </w:rPr>
        <w:t>cybermenaces</w:t>
      </w:r>
      <w:proofErr w:type="spellEnd"/>
      <w:r w:rsidRPr="00945C9C">
        <w:rPr>
          <w:lang w:val="fr-BE"/>
        </w:rPr>
        <w:t xml:space="preserve">, et mentionne à cet égard la directive SRI, le code des communications électroniques européen, le règlement sur la </w:t>
      </w:r>
      <w:proofErr w:type="spellStart"/>
      <w:r w:rsidRPr="00945C9C">
        <w:rPr>
          <w:lang w:val="fr-BE"/>
        </w:rPr>
        <w:t>cybersécurité</w:t>
      </w:r>
      <w:proofErr w:type="spellEnd"/>
      <w:r w:rsidRPr="00945C9C">
        <w:rPr>
          <w:lang w:val="fr-BE"/>
        </w:rPr>
        <w:t xml:space="preserve"> et la proposition relative au centre et au réseau de compétences en matière de </w:t>
      </w:r>
      <w:proofErr w:type="spellStart"/>
      <w:r w:rsidRPr="00945C9C">
        <w:rPr>
          <w:lang w:val="fr-BE"/>
        </w:rPr>
        <w:t>cybersécurité</w:t>
      </w:r>
      <w:proofErr w:type="spellEnd"/>
      <w:r w:rsidRPr="00945C9C">
        <w:rPr>
          <w:lang w:val="fr-BE"/>
        </w:rPr>
        <w:t xml:space="preserve"> (actuellement en cours de négociation). En particulier, les États membres sont invités à achever sans délai la transposition de la directive SRI, tandis que la Commission est appelée à surveiller étroitement le processus de mise en œuvre.</w:t>
      </w:r>
    </w:p>
    <w:p w:rsidR="00934E27" w:rsidRPr="00945C9C" w:rsidRDefault="00934E27" w:rsidP="00934E27">
      <w:pPr>
        <w:pStyle w:val="Normal12a"/>
        <w:spacing w:after="120"/>
        <w:jc w:val="both"/>
        <w:rPr>
          <w:lang w:val="fr-BE"/>
        </w:rPr>
      </w:pPr>
      <w:r w:rsidRPr="00945C9C">
        <w:rPr>
          <w:lang w:val="fr-BE"/>
        </w:rPr>
        <w:t xml:space="preserve">La résolution invite également la Commission à définir une ligne d’action future qui permette à l’UE de devenir un acteur de premier plan dans le domaine des technologies de </w:t>
      </w:r>
      <w:proofErr w:type="spellStart"/>
      <w:r w:rsidRPr="00945C9C">
        <w:rPr>
          <w:lang w:val="fr-BE"/>
        </w:rPr>
        <w:t>cybersécurité</w:t>
      </w:r>
      <w:proofErr w:type="spellEnd"/>
      <w:r w:rsidRPr="00945C9C">
        <w:rPr>
          <w:lang w:val="fr-BE"/>
        </w:rPr>
        <w:t xml:space="preserve"> et de réduire les dépendances vis-à-vis des technologies étrangères. Dans le cadre de ce processus, la Commission devrait envisager de revoir la solidité du cadre juridique actuel en matière de </w:t>
      </w:r>
      <w:proofErr w:type="spellStart"/>
      <w:r w:rsidRPr="00945C9C">
        <w:rPr>
          <w:lang w:val="fr-BE"/>
        </w:rPr>
        <w:t>cybersécurité</w:t>
      </w:r>
      <w:proofErr w:type="spellEnd"/>
      <w:r w:rsidRPr="00945C9C">
        <w:rPr>
          <w:lang w:val="fr-BE"/>
        </w:rPr>
        <w:t xml:space="preserve">, y compris l’extension éventuelle du champ d’application de la directive SRI à d’autres secteurs d’importance critique, ainsi que le mandat de l’ENISA afin que celle-ci travaille en priorité sur un système de certification de </w:t>
      </w:r>
      <w:proofErr w:type="spellStart"/>
      <w:r w:rsidRPr="00945C9C">
        <w:rPr>
          <w:lang w:val="fr-BE"/>
        </w:rPr>
        <w:t>cybersécurité</w:t>
      </w:r>
      <w:proofErr w:type="spellEnd"/>
      <w:r w:rsidRPr="00945C9C">
        <w:rPr>
          <w:lang w:val="fr-BE"/>
        </w:rPr>
        <w:t xml:space="preserve"> relatif aux équipements </w:t>
      </w:r>
      <w:r w:rsidRPr="00B70F74">
        <w:rPr>
          <w:lang w:val="fr-BE"/>
        </w:rPr>
        <w:t>5</w:t>
      </w:r>
      <w:r w:rsidRPr="00945C9C">
        <w:rPr>
          <w:lang w:val="fr-BE"/>
        </w:rPr>
        <w:t>G. Enfin, la Commission et les États membres sont invités à tenir compte de la résolution dans le cadre du développement de la future stratégie UE-Chine.</w:t>
      </w:r>
    </w:p>
    <w:p w:rsidR="00934E27" w:rsidRPr="00945C9C" w:rsidRDefault="00934E27" w:rsidP="00934E27">
      <w:pPr>
        <w:numPr>
          <w:ilvl w:val="0"/>
          <w:numId w:val="1"/>
        </w:numPr>
        <w:spacing w:line="276" w:lineRule="auto"/>
        <w:ind w:left="567" w:hanging="567"/>
        <w:rPr>
          <w:rFonts w:ascii="Times New Roman" w:hAnsi="Times New Roman"/>
          <w:szCs w:val="24"/>
          <w:lang w:val="fr-BE"/>
        </w:rPr>
      </w:pPr>
      <w:r w:rsidRPr="00945C9C">
        <w:rPr>
          <w:rFonts w:ascii="Times New Roman" w:hAnsi="Times New Roman"/>
          <w:b/>
          <w:lang w:val="fr-BE"/>
        </w:rPr>
        <w:t>Réponse à ces demandes et aperçu des mesures que la Commission a prises ou envisage de prendre:</w:t>
      </w:r>
    </w:p>
    <w:p w:rsidR="00934E27" w:rsidRPr="00945C9C" w:rsidRDefault="00934E27" w:rsidP="00934E27">
      <w:pPr>
        <w:spacing w:after="120"/>
        <w:rPr>
          <w:rFonts w:ascii="Times New Roman" w:hAnsi="Times New Roman"/>
          <w:szCs w:val="24"/>
          <w:lang w:val="fr-BE"/>
        </w:rPr>
      </w:pPr>
      <w:r w:rsidRPr="00945C9C">
        <w:rPr>
          <w:rFonts w:ascii="Times New Roman" w:hAnsi="Times New Roman"/>
          <w:lang w:val="fr-BE"/>
        </w:rPr>
        <w:t xml:space="preserve">En ce qui concerne la demande générale visant à ce que l’Union adopte une approche commune et se pose en chef de file dans le domaine de la </w:t>
      </w:r>
      <w:proofErr w:type="spellStart"/>
      <w:r w:rsidRPr="00945C9C">
        <w:rPr>
          <w:rFonts w:ascii="Times New Roman" w:hAnsi="Times New Roman"/>
          <w:lang w:val="fr-BE"/>
        </w:rPr>
        <w:t>cybersécurité</w:t>
      </w:r>
      <w:proofErr w:type="spellEnd"/>
      <w:r w:rsidRPr="00945C9C">
        <w:rPr>
          <w:rFonts w:ascii="Times New Roman" w:hAnsi="Times New Roman"/>
          <w:lang w:val="fr-BE"/>
        </w:rPr>
        <w:t xml:space="preserve"> (paragraphes </w:t>
      </w:r>
      <w:r w:rsidRPr="00B70F74">
        <w:rPr>
          <w:rFonts w:ascii="Times New Roman" w:hAnsi="Times New Roman"/>
          <w:lang w:val="fr-BE"/>
        </w:rPr>
        <w:t>1</w:t>
      </w:r>
      <w:r w:rsidRPr="00945C9C">
        <w:rPr>
          <w:rFonts w:ascii="Times New Roman" w:hAnsi="Times New Roman"/>
          <w:lang w:val="fr-BE"/>
        </w:rPr>
        <w:t xml:space="preserve"> à </w:t>
      </w:r>
      <w:r w:rsidRPr="00B70F74">
        <w:rPr>
          <w:rFonts w:ascii="Times New Roman" w:hAnsi="Times New Roman"/>
          <w:lang w:val="fr-BE"/>
        </w:rPr>
        <w:t>4</w:t>
      </w:r>
      <w:r w:rsidRPr="00945C9C">
        <w:rPr>
          <w:rFonts w:ascii="Times New Roman" w:hAnsi="Times New Roman"/>
          <w:lang w:val="fr-BE"/>
        </w:rPr>
        <w:t xml:space="preserve">), la </w:t>
      </w:r>
      <w:r w:rsidRPr="00945C9C">
        <w:rPr>
          <w:rFonts w:ascii="Times New Roman" w:hAnsi="Times New Roman"/>
          <w:lang w:val="fr-BE"/>
        </w:rPr>
        <w:lastRenderedPageBreak/>
        <w:t>Commission poursuit cet objectif au moyen d’un ensemble de politiques concrètes, en particulier le paquet</w:t>
      </w:r>
      <w:proofErr w:type="gramStart"/>
      <w:r w:rsidRPr="00945C9C">
        <w:rPr>
          <w:rFonts w:ascii="Times New Roman" w:hAnsi="Times New Roman"/>
          <w:lang w:val="fr-BE"/>
        </w:rPr>
        <w:t xml:space="preserve"> «</w:t>
      </w:r>
      <w:proofErr w:type="spellStart"/>
      <w:r w:rsidRPr="00945C9C">
        <w:rPr>
          <w:rFonts w:ascii="Times New Roman" w:hAnsi="Times New Roman"/>
          <w:lang w:val="fr-BE"/>
        </w:rPr>
        <w:t>cybersécurité</w:t>
      </w:r>
      <w:proofErr w:type="spellEnd"/>
      <w:proofErr w:type="gramEnd"/>
      <w:r w:rsidRPr="00945C9C">
        <w:rPr>
          <w:rFonts w:ascii="Times New Roman" w:hAnsi="Times New Roman"/>
          <w:lang w:val="fr-BE"/>
        </w:rPr>
        <w:t>» de </w:t>
      </w:r>
      <w:r w:rsidRPr="00B70F74">
        <w:rPr>
          <w:rFonts w:ascii="Times New Roman" w:hAnsi="Times New Roman"/>
          <w:lang w:val="fr-BE"/>
        </w:rPr>
        <w:t>2017</w:t>
      </w:r>
      <w:r w:rsidRPr="00945C9C">
        <w:rPr>
          <w:rFonts w:ascii="Times New Roman" w:hAnsi="Times New Roman"/>
          <w:lang w:val="fr-BE"/>
        </w:rPr>
        <w:t xml:space="preserve"> et ses actions de suivi (telles que le règlement sur la </w:t>
      </w:r>
      <w:proofErr w:type="spellStart"/>
      <w:r w:rsidRPr="00945C9C">
        <w:rPr>
          <w:rFonts w:ascii="Times New Roman" w:hAnsi="Times New Roman"/>
          <w:lang w:val="fr-BE"/>
        </w:rPr>
        <w:t>cybersécurité</w:t>
      </w:r>
      <w:proofErr w:type="spellEnd"/>
      <w:r w:rsidRPr="00945C9C">
        <w:rPr>
          <w:rFonts w:ascii="Times New Roman" w:hAnsi="Times New Roman"/>
          <w:lang w:val="fr-BE"/>
        </w:rPr>
        <w:t xml:space="preserve"> adopté récemment et la proposition relative à un Centre européen de compétences).</w:t>
      </w:r>
    </w:p>
    <w:p w:rsidR="00934E27" w:rsidRPr="00945C9C" w:rsidRDefault="00934E27" w:rsidP="00934E27">
      <w:pPr>
        <w:spacing w:after="120"/>
        <w:rPr>
          <w:rFonts w:ascii="Times New Roman" w:hAnsi="Times New Roman"/>
          <w:szCs w:val="24"/>
          <w:lang w:val="fr-BE"/>
        </w:rPr>
      </w:pPr>
      <w:r w:rsidRPr="00945C9C">
        <w:rPr>
          <w:rFonts w:ascii="Times New Roman" w:hAnsi="Times New Roman"/>
          <w:lang w:val="fr-BE"/>
        </w:rPr>
        <w:t>En ce qui concerne la directive SRI (paragraphes </w:t>
      </w:r>
      <w:r w:rsidRPr="00B70F74">
        <w:rPr>
          <w:rFonts w:ascii="Times New Roman" w:hAnsi="Times New Roman"/>
          <w:lang w:val="fr-BE"/>
        </w:rPr>
        <w:t>8</w:t>
      </w:r>
      <w:r w:rsidRPr="00945C9C">
        <w:rPr>
          <w:rFonts w:ascii="Times New Roman" w:hAnsi="Times New Roman"/>
          <w:lang w:val="fr-BE"/>
        </w:rPr>
        <w:t xml:space="preserve"> et </w:t>
      </w:r>
      <w:r w:rsidRPr="00B70F74">
        <w:rPr>
          <w:rFonts w:ascii="Times New Roman" w:hAnsi="Times New Roman"/>
          <w:lang w:val="fr-BE"/>
        </w:rPr>
        <w:t>9</w:t>
      </w:r>
      <w:r w:rsidRPr="00945C9C">
        <w:rPr>
          <w:rFonts w:ascii="Times New Roman" w:hAnsi="Times New Roman"/>
          <w:lang w:val="fr-BE"/>
        </w:rPr>
        <w:t>), la Commission note que la plupart des États membres l’ont transposée en droit national. Elle suit étroitement, par des contrôles approfondis, la mise en œuvre de cette directive, et elle est disposée à soutenir les États membres dans ce processus. Le délai de révision de la directive SRI est fixé à </w:t>
      </w:r>
      <w:r w:rsidRPr="00B70F74">
        <w:rPr>
          <w:rFonts w:ascii="Times New Roman" w:hAnsi="Times New Roman"/>
          <w:lang w:val="fr-BE"/>
        </w:rPr>
        <w:t>2021</w:t>
      </w:r>
      <w:r w:rsidRPr="00945C9C">
        <w:rPr>
          <w:rFonts w:ascii="Times New Roman" w:hAnsi="Times New Roman"/>
          <w:lang w:val="fr-BE"/>
        </w:rPr>
        <w:t>; la Commission, sur la base d’une évaluation approfondie, examinera, parmi les domaines d’amélioration envisageables, s’il est possible d’élargir le champ d’application de la directive SRI à d’autres secteurs d’importance critique (paragraphe </w:t>
      </w:r>
      <w:r w:rsidRPr="00B70F74">
        <w:rPr>
          <w:rFonts w:ascii="Times New Roman" w:hAnsi="Times New Roman"/>
          <w:lang w:val="fr-BE"/>
        </w:rPr>
        <w:t>10</w:t>
      </w:r>
      <w:r w:rsidRPr="00945C9C">
        <w:rPr>
          <w:rFonts w:ascii="Times New Roman" w:hAnsi="Times New Roman"/>
          <w:lang w:val="fr-BE"/>
        </w:rPr>
        <w:t>).</w:t>
      </w:r>
    </w:p>
    <w:p w:rsidR="00934E27" w:rsidRPr="00945C9C" w:rsidRDefault="00934E27" w:rsidP="00934E27">
      <w:pPr>
        <w:spacing w:after="120"/>
        <w:rPr>
          <w:rFonts w:ascii="Times New Roman" w:hAnsi="Times New Roman"/>
          <w:szCs w:val="24"/>
          <w:lang w:val="fr-BE"/>
        </w:rPr>
      </w:pPr>
      <w:r w:rsidRPr="00945C9C">
        <w:rPr>
          <w:rFonts w:ascii="Times New Roman" w:hAnsi="Times New Roman"/>
          <w:lang w:val="fr-BE"/>
        </w:rPr>
        <w:t xml:space="preserve">En ce qui concerne la </w:t>
      </w:r>
      <w:proofErr w:type="spellStart"/>
      <w:r w:rsidRPr="00945C9C">
        <w:rPr>
          <w:rFonts w:ascii="Times New Roman" w:hAnsi="Times New Roman"/>
          <w:lang w:val="fr-BE"/>
        </w:rPr>
        <w:t>cybersécurité</w:t>
      </w:r>
      <w:proofErr w:type="spellEnd"/>
      <w:r w:rsidRPr="00945C9C">
        <w:rPr>
          <w:rFonts w:ascii="Times New Roman" w:hAnsi="Times New Roman"/>
          <w:lang w:val="fr-BE"/>
        </w:rPr>
        <w:t xml:space="preserve"> des réseaux </w:t>
      </w:r>
      <w:r w:rsidRPr="00B70F74">
        <w:rPr>
          <w:rFonts w:ascii="Times New Roman" w:hAnsi="Times New Roman"/>
          <w:lang w:val="fr-BE"/>
        </w:rPr>
        <w:t>5</w:t>
      </w:r>
      <w:r w:rsidRPr="00945C9C">
        <w:rPr>
          <w:rFonts w:ascii="Times New Roman" w:hAnsi="Times New Roman"/>
          <w:lang w:val="fr-BE"/>
        </w:rPr>
        <w:t>G (paragraphes </w:t>
      </w:r>
      <w:r w:rsidRPr="00B70F74">
        <w:rPr>
          <w:rFonts w:ascii="Times New Roman" w:hAnsi="Times New Roman"/>
          <w:lang w:val="fr-BE"/>
        </w:rPr>
        <w:t>5</w:t>
      </w:r>
      <w:r w:rsidRPr="00945C9C">
        <w:rPr>
          <w:rFonts w:ascii="Times New Roman" w:hAnsi="Times New Roman"/>
          <w:lang w:val="fr-BE"/>
        </w:rPr>
        <w:t xml:space="preserve">, </w:t>
      </w:r>
      <w:r w:rsidRPr="00B70F74">
        <w:rPr>
          <w:rFonts w:ascii="Times New Roman" w:hAnsi="Times New Roman"/>
          <w:lang w:val="fr-BE"/>
        </w:rPr>
        <w:t>7</w:t>
      </w:r>
      <w:r w:rsidRPr="00945C9C">
        <w:rPr>
          <w:rFonts w:ascii="Times New Roman" w:hAnsi="Times New Roman"/>
          <w:lang w:val="fr-BE"/>
        </w:rPr>
        <w:t xml:space="preserve">, </w:t>
      </w:r>
      <w:r w:rsidRPr="00B70F74">
        <w:rPr>
          <w:rFonts w:ascii="Times New Roman" w:hAnsi="Times New Roman"/>
          <w:lang w:val="fr-BE"/>
        </w:rPr>
        <w:t>12</w:t>
      </w:r>
      <w:r w:rsidRPr="00945C9C">
        <w:rPr>
          <w:rFonts w:ascii="Times New Roman" w:hAnsi="Times New Roman"/>
          <w:lang w:val="fr-BE"/>
        </w:rPr>
        <w:t xml:space="preserve">, </w:t>
      </w:r>
      <w:r w:rsidRPr="00B70F74">
        <w:rPr>
          <w:rFonts w:ascii="Times New Roman" w:hAnsi="Times New Roman"/>
          <w:lang w:val="fr-BE"/>
        </w:rPr>
        <w:t>15</w:t>
      </w:r>
      <w:r w:rsidRPr="00945C9C">
        <w:rPr>
          <w:rFonts w:ascii="Times New Roman" w:hAnsi="Times New Roman"/>
          <w:lang w:val="fr-BE"/>
        </w:rPr>
        <w:t xml:space="preserve"> et </w:t>
      </w:r>
      <w:r w:rsidRPr="00B70F74">
        <w:rPr>
          <w:rFonts w:ascii="Times New Roman" w:hAnsi="Times New Roman"/>
          <w:lang w:val="fr-BE"/>
        </w:rPr>
        <w:t>19</w:t>
      </w:r>
      <w:r w:rsidRPr="00945C9C">
        <w:rPr>
          <w:rFonts w:ascii="Times New Roman" w:hAnsi="Times New Roman"/>
          <w:lang w:val="fr-BE"/>
        </w:rPr>
        <w:t xml:space="preserve">), la Commission a dûment tenu compte de la résolution du Parlement européen et, avec le soutien du Conseil européen, a publié, le </w:t>
      </w:r>
      <w:r w:rsidRPr="00B70F74">
        <w:rPr>
          <w:rFonts w:ascii="Times New Roman" w:hAnsi="Times New Roman"/>
          <w:lang w:val="fr-BE"/>
        </w:rPr>
        <w:t>26</w:t>
      </w:r>
      <w:r w:rsidRPr="00945C9C">
        <w:rPr>
          <w:rFonts w:ascii="Times New Roman" w:hAnsi="Times New Roman"/>
          <w:lang w:val="fr-BE"/>
        </w:rPr>
        <w:t> mars, une recommandation aux États membres. La recommandation, qui était annoncée dans la communication conjointe sur les relations UE-Chine (paragraphe </w:t>
      </w:r>
      <w:r w:rsidRPr="00B70F74">
        <w:rPr>
          <w:rFonts w:ascii="Times New Roman" w:hAnsi="Times New Roman"/>
          <w:lang w:val="fr-BE"/>
        </w:rPr>
        <w:t>26</w:t>
      </w:r>
      <w:r w:rsidRPr="00945C9C">
        <w:rPr>
          <w:rFonts w:ascii="Times New Roman" w:hAnsi="Times New Roman"/>
          <w:lang w:val="fr-BE"/>
        </w:rPr>
        <w:t>), définit une série de mesures opérationnelles:</w:t>
      </w:r>
    </w:p>
    <w:p w:rsidR="00934E27" w:rsidRPr="00945C9C" w:rsidRDefault="00934E27" w:rsidP="00934E27">
      <w:pPr>
        <w:pStyle w:val="NormalWeb"/>
        <w:numPr>
          <w:ilvl w:val="0"/>
          <w:numId w:val="2"/>
        </w:numPr>
        <w:spacing w:before="0" w:beforeAutospacing="0" w:after="120" w:afterAutospacing="0"/>
        <w:jc w:val="both"/>
        <w:rPr>
          <w:color w:val="000000"/>
          <w:lang w:val="fr-BE"/>
        </w:rPr>
      </w:pPr>
      <w:proofErr w:type="gramStart"/>
      <w:r w:rsidRPr="00945C9C">
        <w:rPr>
          <w:color w:val="000000"/>
          <w:lang w:val="fr-BE"/>
        </w:rPr>
        <w:t>au</w:t>
      </w:r>
      <w:proofErr w:type="gramEnd"/>
      <w:r w:rsidRPr="00945C9C">
        <w:rPr>
          <w:color w:val="000000"/>
          <w:lang w:val="fr-BE"/>
        </w:rPr>
        <w:t xml:space="preserve"> niveau national, les États membres devraient réaliser une évaluation des risques liés aux infrastructures des réseaux </w:t>
      </w:r>
      <w:r w:rsidRPr="00B70F74">
        <w:rPr>
          <w:color w:val="000000"/>
          <w:lang w:val="fr-BE"/>
        </w:rPr>
        <w:t>5</w:t>
      </w:r>
      <w:r w:rsidRPr="00945C9C">
        <w:rPr>
          <w:color w:val="000000"/>
          <w:lang w:val="fr-BE"/>
        </w:rPr>
        <w:t xml:space="preserve">G d’ici au </w:t>
      </w:r>
      <w:r w:rsidRPr="00B70F74">
        <w:rPr>
          <w:color w:val="000000"/>
          <w:lang w:val="fr-BE"/>
        </w:rPr>
        <w:t>30</w:t>
      </w:r>
      <w:r w:rsidRPr="00945C9C">
        <w:rPr>
          <w:color w:val="000000"/>
          <w:lang w:val="fr-BE"/>
        </w:rPr>
        <w:t> juin </w:t>
      </w:r>
      <w:r w:rsidRPr="00B70F74">
        <w:rPr>
          <w:color w:val="000000"/>
          <w:lang w:val="fr-BE"/>
        </w:rPr>
        <w:t>2019</w:t>
      </w:r>
      <w:r w:rsidRPr="00945C9C">
        <w:rPr>
          <w:color w:val="000000"/>
          <w:lang w:val="fr-BE"/>
        </w:rPr>
        <w:t xml:space="preserve"> (et la transmettre à la Commission et à l’ENISA pour le </w:t>
      </w:r>
      <w:r w:rsidRPr="00B70F74">
        <w:rPr>
          <w:color w:val="000000"/>
          <w:lang w:val="fr-BE"/>
        </w:rPr>
        <w:t>15</w:t>
      </w:r>
      <w:r w:rsidRPr="00945C9C">
        <w:rPr>
          <w:color w:val="000000"/>
          <w:lang w:val="fr-BE"/>
        </w:rPr>
        <w:t> juillet) et, sur la base de cette évaluation, actualiser les exigences en matière de sécurité pour les fournisseurs de réseaux et inclure des conditions pour assurer la sécurité des réseaux publics, en particulier lors de l’octroi de l’utilisation des radiofréquences des bandes </w:t>
      </w:r>
      <w:r w:rsidRPr="00B70F74">
        <w:rPr>
          <w:color w:val="000000"/>
          <w:lang w:val="fr-BE"/>
        </w:rPr>
        <w:t>5</w:t>
      </w:r>
      <w:r w:rsidRPr="00945C9C">
        <w:rPr>
          <w:color w:val="000000"/>
          <w:lang w:val="fr-BE"/>
        </w:rPr>
        <w:t>G;</w:t>
      </w:r>
    </w:p>
    <w:p w:rsidR="00934E27" w:rsidRPr="00945C9C" w:rsidRDefault="00934E27" w:rsidP="00934E27">
      <w:pPr>
        <w:pStyle w:val="NormalWeb"/>
        <w:numPr>
          <w:ilvl w:val="0"/>
          <w:numId w:val="2"/>
        </w:numPr>
        <w:spacing w:before="0" w:beforeAutospacing="0" w:after="120" w:afterAutospacing="0"/>
        <w:jc w:val="both"/>
        <w:rPr>
          <w:color w:val="000000"/>
          <w:lang w:val="fr-BE"/>
        </w:rPr>
      </w:pPr>
      <w:proofErr w:type="gramStart"/>
      <w:r w:rsidRPr="00945C9C">
        <w:rPr>
          <w:color w:val="000000"/>
          <w:lang w:val="fr-BE"/>
        </w:rPr>
        <w:t>au</w:t>
      </w:r>
      <w:proofErr w:type="gramEnd"/>
      <w:r w:rsidRPr="00945C9C">
        <w:rPr>
          <w:color w:val="000000"/>
          <w:lang w:val="fr-BE"/>
        </w:rPr>
        <w:t xml:space="preserve"> niveau de l’UE, un processus de coordination dans le cadre de la coopération SRI a été lancé le </w:t>
      </w:r>
      <w:r w:rsidRPr="00B70F74">
        <w:rPr>
          <w:color w:val="000000"/>
          <w:lang w:val="fr-BE"/>
        </w:rPr>
        <w:t>30</w:t>
      </w:r>
      <w:r w:rsidRPr="00945C9C">
        <w:rPr>
          <w:color w:val="000000"/>
          <w:lang w:val="fr-BE"/>
        </w:rPr>
        <w:t> avril </w:t>
      </w:r>
      <w:r w:rsidRPr="00B70F74">
        <w:rPr>
          <w:color w:val="000000"/>
          <w:lang w:val="fr-BE"/>
        </w:rPr>
        <w:t>2019</w:t>
      </w:r>
      <w:r w:rsidRPr="00945C9C">
        <w:rPr>
          <w:color w:val="000000"/>
          <w:lang w:val="fr-BE"/>
        </w:rPr>
        <w:t xml:space="preserve">. Les États membres, avec le soutien de la Commission et de l’ENISA, devraient procéder à une évaluation coordonnée des risques au niveau européen pour le </w:t>
      </w:r>
      <w:r w:rsidRPr="00B70F74">
        <w:rPr>
          <w:color w:val="000000"/>
          <w:lang w:val="fr-BE"/>
        </w:rPr>
        <w:t>1</w:t>
      </w:r>
      <w:r w:rsidRPr="00945C9C">
        <w:rPr>
          <w:color w:val="000000"/>
          <w:vertAlign w:val="superscript"/>
          <w:lang w:val="fr-BE"/>
        </w:rPr>
        <w:t>er</w:t>
      </w:r>
      <w:r w:rsidRPr="00945C9C">
        <w:rPr>
          <w:color w:val="000000"/>
          <w:lang w:val="fr-BE"/>
        </w:rPr>
        <w:t> octobre </w:t>
      </w:r>
      <w:r w:rsidRPr="00B70F74">
        <w:rPr>
          <w:color w:val="000000"/>
          <w:lang w:val="fr-BE"/>
        </w:rPr>
        <w:t>2019</w:t>
      </w:r>
      <w:r w:rsidRPr="00945C9C">
        <w:rPr>
          <w:color w:val="000000"/>
          <w:lang w:val="fr-BE"/>
        </w:rPr>
        <w:t xml:space="preserve"> au plus tard. Sur cette base, au plus tard le </w:t>
      </w:r>
      <w:r w:rsidRPr="00B70F74">
        <w:rPr>
          <w:color w:val="000000"/>
          <w:lang w:val="fr-BE"/>
        </w:rPr>
        <w:t>31</w:t>
      </w:r>
      <w:r w:rsidRPr="00945C9C">
        <w:rPr>
          <w:color w:val="000000"/>
          <w:lang w:val="fr-BE"/>
        </w:rPr>
        <w:t> décembre </w:t>
      </w:r>
      <w:r w:rsidRPr="00B70F74">
        <w:rPr>
          <w:color w:val="000000"/>
          <w:lang w:val="fr-BE"/>
        </w:rPr>
        <w:t>2019</w:t>
      </w:r>
      <w:r w:rsidRPr="00945C9C">
        <w:rPr>
          <w:color w:val="000000"/>
          <w:lang w:val="fr-BE"/>
        </w:rPr>
        <w:t>, les États membres devraient convenir d’un train de mesures d’atténuation (boîte à outils) pouvant être utilisées au niveau national et par la Commission pour l’élaboration d’exigences communes.</w:t>
      </w:r>
    </w:p>
    <w:p w:rsidR="00934E27" w:rsidRPr="00945C9C" w:rsidRDefault="00934E27" w:rsidP="00934E27">
      <w:pPr>
        <w:pStyle w:val="NormalWeb"/>
        <w:spacing w:before="0" w:beforeAutospacing="0" w:after="120" w:afterAutospacing="0"/>
        <w:jc w:val="both"/>
        <w:rPr>
          <w:color w:val="000000"/>
          <w:lang w:val="fr-BE"/>
        </w:rPr>
      </w:pPr>
      <w:r w:rsidRPr="00945C9C">
        <w:rPr>
          <w:color w:val="000000"/>
          <w:lang w:val="fr-BE"/>
        </w:rPr>
        <w:t>En outre, les États membres, en collaboration avec la Commission, devraient définir les conditions relatives à la sécurité des réseaux dont doit être assortie l’autorisation générale pour la fourniture de réseaux de communications publics. Ils devraient également participer activement à la mise au point de systèmes européens de certification pour les équipements </w:t>
      </w:r>
      <w:r w:rsidRPr="00B70F74">
        <w:rPr>
          <w:color w:val="000000"/>
          <w:lang w:val="fr-BE"/>
        </w:rPr>
        <w:t>5</w:t>
      </w:r>
      <w:r w:rsidRPr="00945C9C">
        <w:rPr>
          <w:color w:val="000000"/>
          <w:lang w:val="fr-BE"/>
        </w:rPr>
        <w:t>G, en apportant notamment leur appui à la définition de profils de protection spécifiques et, une fois ces systèmes en place, rendre la certification </w:t>
      </w:r>
      <w:r w:rsidRPr="00B70F74">
        <w:rPr>
          <w:color w:val="000000"/>
          <w:lang w:val="fr-BE"/>
        </w:rPr>
        <w:t>5</w:t>
      </w:r>
      <w:r w:rsidRPr="00945C9C">
        <w:rPr>
          <w:color w:val="000000"/>
          <w:lang w:val="fr-BE"/>
        </w:rPr>
        <w:t>G obligatoire. Enfin, les États membres devraient établir des exigences de sécurité spécifiques qui pourraient s’appliquer dans le cadre des marchés publics liés aux réseaux </w:t>
      </w:r>
      <w:r w:rsidRPr="00B70F74">
        <w:rPr>
          <w:color w:val="000000"/>
          <w:lang w:val="fr-BE"/>
        </w:rPr>
        <w:t>5</w:t>
      </w:r>
      <w:r w:rsidRPr="00945C9C">
        <w:rPr>
          <w:color w:val="000000"/>
          <w:lang w:val="fr-BE"/>
        </w:rPr>
        <w:t xml:space="preserve">G, dont des exigences obligatoires concernant la certification de </w:t>
      </w:r>
      <w:proofErr w:type="spellStart"/>
      <w:r w:rsidRPr="00945C9C">
        <w:rPr>
          <w:color w:val="000000"/>
          <w:lang w:val="fr-BE"/>
        </w:rPr>
        <w:t>cybersécurité</w:t>
      </w:r>
      <w:proofErr w:type="spellEnd"/>
      <w:r w:rsidRPr="00945C9C">
        <w:rPr>
          <w:color w:val="000000"/>
          <w:lang w:val="fr-BE"/>
        </w:rPr>
        <w:t>.</w:t>
      </w:r>
    </w:p>
    <w:p w:rsidR="00680EFD" w:rsidRPr="00934E27" w:rsidRDefault="00934E27" w:rsidP="00934E27">
      <w:pPr>
        <w:rPr>
          <w:rFonts w:ascii="Times New Roman" w:hAnsi="Times New Roman"/>
          <w:lang w:val="fr-BE"/>
        </w:rPr>
      </w:pPr>
      <w:r w:rsidRPr="00934E27">
        <w:rPr>
          <w:rFonts w:ascii="Times New Roman" w:hAnsi="Times New Roman"/>
          <w:color w:val="000000"/>
          <w:lang w:val="fr-BE"/>
        </w:rPr>
        <w:t>La recommandation prévoit que les travaux de coordination doivent avoir lieu au sein du groupe de coopération rassemblant les autorités compétentes, institué par la directive SRI, avec l’aide de la Commission et d</w:t>
      </w:r>
      <w:bookmarkStart w:id="0" w:name="_GoBack"/>
      <w:bookmarkEnd w:id="0"/>
      <w:r w:rsidRPr="00934E27">
        <w:rPr>
          <w:rFonts w:ascii="Times New Roman" w:hAnsi="Times New Roman"/>
          <w:color w:val="000000"/>
          <w:lang w:val="fr-BE"/>
        </w:rPr>
        <w:t>e l’ENISA.</w:t>
      </w:r>
    </w:p>
    <w:sectPr w:rsidR="00680EFD" w:rsidRPr="00934E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015B4"/>
    <w:multiLevelType w:val="hybridMultilevel"/>
    <w:tmpl w:val="6A7A6C04"/>
    <w:lvl w:ilvl="0" w:tplc="691851E2">
      <w:start w:val="1"/>
      <w:numFmt w:val="decimal"/>
      <w:lvlText w:val="%1."/>
      <w:lvlJc w:val="left"/>
      <w:pPr>
        <w:ind w:left="360" w:hanging="360"/>
      </w:pPr>
      <w:rPr>
        <w:rFonts w:ascii="Times New Roman" w:eastAsia="Times New Roman" w:hAnsi="Times New Roman" w:cs="Times New Roman"/>
        <w:b/>
      </w:rPr>
    </w:lvl>
    <w:lvl w:ilvl="1" w:tplc="08090011">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DB3907"/>
    <w:multiLevelType w:val="hybridMultilevel"/>
    <w:tmpl w:val="E8129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E27"/>
    <w:rsid w:val="0007238C"/>
    <w:rsid w:val="000A1623"/>
    <w:rsid w:val="000D6EB1"/>
    <w:rsid w:val="00110BA4"/>
    <w:rsid w:val="001262BB"/>
    <w:rsid w:val="00131AC6"/>
    <w:rsid w:val="001855CC"/>
    <w:rsid w:val="001C3806"/>
    <w:rsid w:val="002871F7"/>
    <w:rsid w:val="00643679"/>
    <w:rsid w:val="00680EFD"/>
    <w:rsid w:val="006843AE"/>
    <w:rsid w:val="00934E27"/>
    <w:rsid w:val="00AD10AA"/>
    <w:rsid w:val="00B24044"/>
    <w:rsid w:val="00B34A98"/>
    <w:rsid w:val="00B65AA4"/>
    <w:rsid w:val="00ED700E"/>
    <w:rsid w:val="00F70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12188-5FD3-4BF4-AEDA-BA9EA4441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E27"/>
    <w:pPr>
      <w:spacing w:after="240" w:line="240" w:lineRule="auto"/>
      <w:jc w:val="both"/>
    </w:pPr>
    <w:rPr>
      <w:rFonts w:ascii="Courier New" w:eastAsia="Times New Roman" w:hAnsi="Courier New"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DGName">
    <w:name w:val="Z_DGName"/>
    <w:basedOn w:val="Normal"/>
    <w:uiPriority w:val="99"/>
    <w:rsid w:val="000A1623"/>
    <w:pPr>
      <w:ind w:right="85"/>
    </w:pPr>
    <w:rPr>
      <w:rFonts w:ascii="Arial" w:hAnsi="Arial" w:cs="Arial"/>
      <w:color w:val="000000"/>
      <w:sz w:val="16"/>
      <w:szCs w:val="16"/>
      <w:lang w:val="fr-FR" w:eastAsia="fr-BE"/>
    </w:rPr>
  </w:style>
  <w:style w:type="paragraph" w:customStyle="1" w:styleId="NoSpacingGray-80">
    <w:name w:val="No Spacing + Gray-80%"/>
    <w:aliases w:val="Justified,Left:  0,5 cm + Left:  0,5 cm,Right:  0,08 cm"/>
    <w:basedOn w:val="NoSpacing"/>
    <w:rsid w:val="000A1623"/>
    <w:pPr>
      <w:ind w:right="707"/>
    </w:pPr>
    <w:rPr>
      <w:rFonts w:eastAsia="Times New Roman" w:cs="Times New Roman"/>
      <w:color w:val="000000"/>
    </w:rPr>
  </w:style>
  <w:style w:type="paragraph" w:styleId="NoSpacing">
    <w:name w:val="No Spacing"/>
    <w:link w:val="NoSpacingChar"/>
    <w:autoRedefine/>
    <w:uiPriority w:val="1"/>
    <w:qFormat/>
    <w:rsid w:val="000A1623"/>
    <w:pPr>
      <w:keepLines/>
      <w:spacing w:after="0" w:line="240" w:lineRule="auto"/>
      <w:jc w:val="both"/>
    </w:pPr>
    <w:rPr>
      <w:rFonts w:ascii="Times New Roman" w:hAnsi="Times New Roman"/>
      <w:color w:val="333333"/>
      <w:sz w:val="20"/>
      <w:szCs w:val="20"/>
      <w:lang w:val="fr-BE" w:eastAsia="en-GB"/>
    </w:rPr>
  </w:style>
  <w:style w:type="paragraph" w:styleId="Header">
    <w:name w:val="header"/>
    <w:basedOn w:val="Normal"/>
    <w:link w:val="HeaderChar"/>
    <w:uiPriority w:val="99"/>
    <w:unhideWhenUsed/>
    <w:rsid w:val="000A1623"/>
    <w:pPr>
      <w:tabs>
        <w:tab w:val="center" w:pos="4513"/>
        <w:tab w:val="right" w:pos="9026"/>
      </w:tabs>
      <w:spacing w:after="0"/>
    </w:pPr>
  </w:style>
  <w:style w:type="character" w:customStyle="1" w:styleId="HeaderChar">
    <w:name w:val="Header Char"/>
    <w:basedOn w:val="DefaultParagraphFont"/>
    <w:link w:val="Header"/>
    <w:uiPriority w:val="99"/>
    <w:rsid w:val="000A1623"/>
  </w:style>
  <w:style w:type="paragraph" w:styleId="Footer">
    <w:name w:val="footer"/>
    <w:basedOn w:val="Normal"/>
    <w:link w:val="FooterChar"/>
    <w:uiPriority w:val="99"/>
    <w:unhideWhenUsed/>
    <w:rsid w:val="000A1623"/>
    <w:pPr>
      <w:tabs>
        <w:tab w:val="center" w:pos="4513"/>
        <w:tab w:val="right" w:pos="9026"/>
      </w:tabs>
      <w:spacing w:after="0"/>
    </w:pPr>
  </w:style>
  <w:style w:type="character" w:customStyle="1" w:styleId="FooterChar">
    <w:name w:val="Footer Char"/>
    <w:basedOn w:val="DefaultParagraphFont"/>
    <w:link w:val="Footer"/>
    <w:uiPriority w:val="99"/>
    <w:rsid w:val="000A1623"/>
  </w:style>
  <w:style w:type="character" w:customStyle="1" w:styleId="NoSpacingChar">
    <w:name w:val="No Spacing Char"/>
    <w:link w:val="NoSpacing"/>
    <w:uiPriority w:val="1"/>
    <w:locked/>
    <w:rsid w:val="000A1623"/>
    <w:rPr>
      <w:rFonts w:ascii="Times New Roman" w:hAnsi="Times New Roman"/>
      <w:color w:val="333333"/>
      <w:sz w:val="20"/>
      <w:szCs w:val="20"/>
      <w:lang w:val="fr-BE" w:eastAsia="en-GB"/>
    </w:rPr>
  </w:style>
  <w:style w:type="paragraph" w:styleId="ListParagraph">
    <w:name w:val="List Paragraph"/>
    <w:basedOn w:val="Normal"/>
    <w:uiPriority w:val="34"/>
    <w:qFormat/>
    <w:rsid w:val="000A1623"/>
    <w:pPr>
      <w:ind w:left="720"/>
      <w:contextualSpacing/>
    </w:pPr>
  </w:style>
  <w:style w:type="paragraph" w:customStyle="1" w:styleId="Heading2capitalletters">
    <w:name w:val="Heading 2 (capital letters)"/>
    <w:basedOn w:val="Normal"/>
    <w:link w:val="Heading2capitallettersChar"/>
    <w:qFormat/>
    <w:rsid w:val="000A1623"/>
    <w:rPr>
      <w:rFonts w:ascii="Times New Roman" w:hAnsi="Times New Roman"/>
      <w:b/>
      <w:szCs w:val="24"/>
      <w:u w:val="single"/>
      <w:lang w:val="fr-BE"/>
    </w:rPr>
  </w:style>
  <w:style w:type="character" w:customStyle="1" w:styleId="Heading2capitallettersChar">
    <w:name w:val="Heading 2 (capital letters) Char"/>
    <w:basedOn w:val="DefaultParagraphFont"/>
    <w:link w:val="Heading2capitalletters"/>
    <w:rsid w:val="000A1623"/>
    <w:rPr>
      <w:rFonts w:ascii="Times New Roman" w:hAnsi="Times New Roman" w:cs="Times New Roman"/>
      <w:b/>
      <w:sz w:val="24"/>
      <w:szCs w:val="24"/>
      <w:u w:val="single"/>
      <w:lang w:val="fr-BE"/>
    </w:rPr>
  </w:style>
  <w:style w:type="paragraph" w:customStyle="1" w:styleId="Heading3number">
    <w:name w:val="Heading 3 (number)"/>
    <w:basedOn w:val="Normal"/>
    <w:link w:val="Heading3numberChar"/>
    <w:qFormat/>
    <w:rsid w:val="000A1623"/>
    <w:pPr>
      <w:ind w:left="284"/>
    </w:pPr>
    <w:rPr>
      <w:rFonts w:ascii="Times New Roman" w:hAnsi="Times New Roman"/>
      <w:b/>
      <w:szCs w:val="24"/>
      <w:u w:val="single"/>
      <w:lang w:val="fr-BE"/>
    </w:rPr>
  </w:style>
  <w:style w:type="character" w:customStyle="1" w:styleId="Heading3numberChar">
    <w:name w:val="Heading 3 (number) Char"/>
    <w:basedOn w:val="DefaultParagraphFont"/>
    <w:link w:val="Heading3number"/>
    <w:rsid w:val="000A1623"/>
    <w:rPr>
      <w:rFonts w:ascii="Times New Roman" w:hAnsi="Times New Roman" w:cs="Times New Roman"/>
      <w:b/>
      <w:sz w:val="24"/>
      <w:szCs w:val="24"/>
      <w:u w:val="single"/>
      <w:lang w:val="fr-BE"/>
    </w:rPr>
  </w:style>
  <w:style w:type="paragraph" w:customStyle="1" w:styleId="ParagraphNr">
    <w:name w:val="Paragraph Nr"/>
    <w:basedOn w:val="Normal"/>
    <w:link w:val="ParagraphNrChar"/>
    <w:autoRedefine/>
    <w:qFormat/>
    <w:rsid w:val="00B24044"/>
    <w:pPr>
      <w:keepNext/>
      <w:spacing w:after="120"/>
      <w:ind w:left="567" w:right="-28" w:hanging="567"/>
    </w:pPr>
    <w:rPr>
      <w:b/>
      <w:szCs w:val="24"/>
    </w:rPr>
  </w:style>
  <w:style w:type="character" w:customStyle="1" w:styleId="ParagraphNrChar">
    <w:name w:val="Paragraph Nr Char"/>
    <w:basedOn w:val="DefaultParagraphFont"/>
    <w:link w:val="ParagraphNr"/>
    <w:rsid w:val="00B24044"/>
    <w:rPr>
      <w:b/>
      <w:sz w:val="24"/>
      <w:szCs w:val="24"/>
    </w:rPr>
  </w:style>
  <w:style w:type="paragraph" w:styleId="NormalWeb">
    <w:name w:val="Normal (Web)"/>
    <w:aliases w:val=" webb,webb"/>
    <w:basedOn w:val="Normal"/>
    <w:link w:val="NormalWebChar1"/>
    <w:uiPriority w:val="99"/>
    <w:rsid w:val="00934E27"/>
    <w:pPr>
      <w:spacing w:before="100" w:beforeAutospacing="1" w:after="100" w:afterAutospacing="1"/>
      <w:jc w:val="left"/>
    </w:pPr>
    <w:rPr>
      <w:rFonts w:ascii="Times New Roman" w:hAnsi="Times New Roman"/>
      <w:szCs w:val="24"/>
    </w:rPr>
  </w:style>
  <w:style w:type="character" w:customStyle="1" w:styleId="NormalWebChar1">
    <w:name w:val="Normal (Web) Char1"/>
    <w:aliases w:val=" webb Char,webb Char1"/>
    <w:link w:val="NormalWeb"/>
    <w:uiPriority w:val="99"/>
    <w:rsid w:val="00934E27"/>
    <w:rPr>
      <w:rFonts w:ascii="Times New Roman" w:eastAsia="Times New Roman" w:hAnsi="Times New Roman" w:cs="Times New Roman"/>
      <w:sz w:val="24"/>
      <w:szCs w:val="24"/>
      <w:lang w:eastAsia="en-GB"/>
    </w:rPr>
  </w:style>
  <w:style w:type="paragraph" w:customStyle="1" w:styleId="ZnakZnak">
    <w:name w:val="Znak Znak"/>
    <w:basedOn w:val="Normal"/>
    <w:uiPriority w:val="99"/>
    <w:rsid w:val="00934E27"/>
    <w:pPr>
      <w:spacing w:after="0" w:line="360" w:lineRule="auto"/>
    </w:pPr>
    <w:rPr>
      <w:rFonts w:ascii="Verdana" w:hAnsi="Verdana"/>
      <w:sz w:val="20"/>
      <w:lang w:val="pl-PL" w:eastAsia="pl-PL"/>
    </w:rPr>
  </w:style>
  <w:style w:type="paragraph" w:customStyle="1" w:styleId="Normal12a">
    <w:name w:val="Normal12a"/>
    <w:qFormat/>
    <w:rsid w:val="00934E27"/>
    <w:pPr>
      <w:widowControl w:val="0"/>
      <w:spacing w:after="240" w:line="240" w:lineRule="auto"/>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996</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Veronique (SG)</dc:creator>
  <cp:keywords/>
  <dc:description/>
  <cp:lastModifiedBy>VINCENT Veronique (SG)</cp:lastModifiedBy>
  <cp:revision>1</cp:revision>
  <dcterms:created xsi:type="dcterms:W3CDTF">2019-08-28T15:11:00Z</dcterms:created>
  <dcterms:modified xsi:type="dcterms:W3CDTF">2019-08-28T15:12:00Z</dcterms:modified>
</cp:coreProperties>
</file>