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C14" w:rsidRPr="001F704A" w:rsidRDefault="00F35C14" w:rsidP="00F35C14">
      <w:pPr>
        <w:spacing w:after="600"/>
        <w:jc w:val="center"/>
        <w:rPr>
          <w:rFonts w:ascii="Times New Roman" w:hAnsi="Times New Roman"/>
          <w:b/>
          <w:bCs/>
          <w:szCs w:val="24"/>
        </w:rPr>
      </w:pPr>
      <w:bookmarkStart w:id="0" w:name="_GoBack"/>
      <w:bookmarkEnd w:id="0"/>
      <w:r>
        <w:rPr>
          <w:rFonts w:ascii="Times New Roman" w:hAnsi="Times New Roman"/>
          <w:b/>
          <w:bCs/>
          <w:szCs w:val="24"/>
        </w:rPr>
        <w:t xml:space="preserve">Follow up to the </w:t>
      </w:r>
      <w:r>
        <w:rPr>
          <w:rFonts w:ascii="Times New Roman" w:hAnsi="Times New Roman"/>
          <w:b/>
          <w:szCs w:val="24"/>
        </w:rPr>
        <w:t xml:space="preserve">European Parliament non-legislative resolution </w:t>
      </w:r>
      <w:r w:rsidRPr="00562B92">
        <w:rPr>
          <w:rFonts w:ascii="Times New Roman" w:hAnsi="Times New Roman"/>
          <w:b/>
          <w:bCs/>
          <w:szCs w:val="24"/>
        </w:rPr>
        <w:t xml:space="preserve">on </w:t>
      </w:r>
      <w:r w:rsidRPr="001F704A">
        <w:rPr>
          <w:rFonts w:ascii="Times New Roman" w:hAnsi="Times New Roman"/>
          <w:b/>
          <w:bCs/>
          <w:szCs w:val="24"/>
        </w:rPr>
        <w:t>fair taxation in a digitalised and globalised economy: BEPS 2.0</w:t>
      </w:r>
    </w:p>
    <w:p w:rsidR="00F35C14" w:rsidRDefault="00F35C14" w:rsidP="00F35C14">
      <w:pPr>
        <w:numPr>
          <w:ilvl w:val="0"/>
          <w:numId w:val="1"/>
        </w:numPr>
        <w:ind w:left="567" w:hanging="567"/>
        <w:rPr>
          <w:rFonts w:ascii="Times New Roman" w:hAnsi="Times New Roman"/>
          <w:b/>
          <w:szCs w:val="24"/>
        </w:rPr>
      </w:pPr>
      <w:r>
        <w:rPr>
          <w:rFonts w:ascii="Times New Roman" w:hAnsi="Times New Roman"/>
          <w:b/>
          <w:szCs w:val="24"/>
        </w:rPr>
        <w:t>Resolution tabled pursuant to Rule 136(5) of the European Parliament's Rules of procedure</w:t>
      </w:r>
    </w:p>
    <w:p w:rsidR="00F35C14" w:rsidRPr="001F704A" w:rsidRDefault="00F35C14" w:rsidP="00F35C14">
      <w:pPr>
        <w:numPr>
          <w:ilvl w:val="0"/>
          <w:numId w:val="1"/>
        </w:numPr>
        <w:ind w:left="567" w:hanging="567"/>
        <w:rPr>
          <w:rFonts w:ascii="Times New Roman" w:hAnsi="Times New Roman"/>
          <w:i/>
          <w:szCs w:val="24"/>
        </w:rPr>
      </w:pPr>
      <w:r w:rsidRPr="001F704A">
        <w:rPr>
          <w:rFonts w:ascii="Times New Roman" w:hAnsi="Times New Roman"/>
          <w:b/>
          <w:szCs w:val="24"/>
        </w:rPr>
        <w:t xml:space="preserve">Reference numbers: </w:t>
      </w:r>
      <w:r w:rsidRPr="001F704A">
        <w:rPr>
          <w:rFonts w:ascii="Times New Roman" w:hAnsi="Times New Roman"/>
          <w:szCs w:val="24"/>
        </w:rPr>
        <w:t>2019/2</w:t>
      </w:r>
      <w:r>
        <w:rPr>
          <w:rFonts w:ascii="Times New Roman" w:hAnsi="Times New Roman"/>
          <w:szCs w:val="24"/>
        </w:rPr>
        <w:t>901</w:t>
      </w:r>
      <w:r w:rsidRPr="001F704A">
        <w:rPr>
          <w:rFonts w:ascii="Times New Roman" w:hAnsi="Times New Roman"/>
          <w:szCs w:val="24"/>
        </w:rPr>
        <w:t>(RSP) / B9-0</w:t>
      </w:r>
      <w:r>
        <w:rPr>
          <w:rFonts w:ascii="Times New Roman" w:hAnsi="Times New Roman"/>
          <w:szCs w:val="24"/>
        </w:rPr>
        <w:t>238</w:t>
      </w:r>
      <w:r w:rsidRPr="001F704A">
        <w:rPr>
          <w:rFonts w:ascii="Times New Roman" w:hAnsi="Times New Roman"/>
          <w:szCs w:val="24"/>
        </w:rPr>
        <w:t>/2019 / P9_TA-PROV(2019)0</w:t>
      </w:r>
      <w:r>
        <w:rPr>
          <w:rFonts w:ascii="Times New Roman" w:hAnsi="Times New Roman"/>
          <w:szCs w:val="24"/>
        </w:rPr>
        <w:t>1</w:t>
      </w:r>
      <w:r w:rsidRPr="001F704A">
        <w:rPr>
          <w:rFonts w:ascii="Times New Roman" w:hAnsi="Times New Roman"/>
          <w:szCs w:val="24"/>
        </w:rPr>
        <w:t>0</w:t>
      </w:r>
      <w:r>
        <w:rPr>
          <w:rFonts w:ascii="Times New Roman" w:hAnsi="Times New Roman"/>
          <w:szCs w:val="24"/>
        </w:rPr>
        <w:t>2</w:t>
      </w:r>
    </w:p>
    <w:p w:rsidR="00F35C14" w:rsidRPr="00934324" w:rsidRDefault="00F35C14" w:rsidP="00F35C14">
      <w:pPr>
        <w:numPr>
          <w:ilvl w:val="0"/>
          <w:numId w:val="1"/>
        </w:numPr>
        <w:ind w:left="567" w:hanging="567"/>
        <w:rPr>
          <w:rFonts w:ascii="Times New Roman" w:hAnsi="Times New Roman"/>
          <w:szCs w:val="24"/>
        </w:rPr>
      </w:pPr>
      <w:r>
        <w:rPr>
          <w:rFonts w:ascii="Times New Roman" w:hAnsi="Times New Roman"/>
          <w:b/>
          <w:szCs w:val="24"/>
        </w:rPr>
        <w:t>Date of adoption of the resolution:</w:t>
      </w:r>
      <w:r w:rsidRPr="001F704A">
        <w:rPr>
          <w:rFonts w:ascii="Times New Roman" w:hAnsi="Times New Roman"/>
          <w:szCs w:val="24"/>
        </w:rPr>
        <w:t xml:space="preserve"> 18 </w:t>
      </w:r>
      <w:r>
        <w:rPr>
          <w:rFonts w:ascii="Times New Roman" w:hAnsi="Times New Roman"/>
          <w:szCs w:val="24"/>
        </w:rPr>
        <w:t>D</w:t>
      </w:r>
      <w:r w:rsidRPr="00934324">
        <w:rPr>
          <w:rFonts w:ascii="Times New Roman" w:hAnsi="Times New Roman"/>
          <w:szCs w:val="24"/>
        </w:rPr>
        <w:t>e</w:t>
      </w:r>
      <w:r>
        <w:rPr>
          <w:rFonts w:ascii="Times New Roman" w:hAnsi="Times New Roman"/>
          <w:szCs w:val="24"/>
        </w:rPr>
        <w:t>ce</w:t>
      </w:r>
      <w:r w:rsidRPr="00934324">
        <w:rPr>
          <w:rFonts w:ascii="Times New Roman" w:hAnsi="Times New Roman"/>
          <w:szCs w:val="24"/>
        </w:rPr>
        <w:t>mber 2019</w:t>
      </w:r>
    </w:p>
    <w:p w:rsidR="00F35C14" w:rsidRDefault="00F35C14" w:rsidP="00F35C14">
      <w:pPr>
        <w:pStyle w:val="ListParagraph"/>
        <w:numPr>
          <w:ilvl w:val="0"/>
          <w:numId w:val="1"/>
        </w:numPr>
        <w:spacing w:after="240"/>
        <w:ind w:left="567" w:hanging="567"/>
        <w:jc w:val="both"/>
        <w:rPr>
          <w:rFonts w:ascii="Times New Roman" w:hAnsi="Times New Roman"/>
          <w:sz w:val="24"/>
          <w:szCs w:val="24"/>
          <w:lang w:val="en-GB"/>
        </w:rPr>
      </w:pPr>
      <w:r>
        <w:rPr>
          <w:rFonts w:ascii="Times New Roman" w:hAnsi="Times New Roman"/>
          <w:b/>
          <w:sz w:val="24"/>
          <w:szCs w:val="24"/>
          <w:lang w:val="en-GB"/>
        </w:rPr>
        <w:t>Competent Parliamentary Committee:</w:t>
      </w:r>
      <w:r>
        <w:rPr>
          <w:rFonts w:ascii="Times New Roman" w:hAnsi="Times New Roman"/>
          <w:sz w:val="24"/>
          <w:szCs w:val="24"/>
          <w:lang w:val="en-GB"/>
        </w:rPr>
        <w:t xml:space="preserve"> Committee on Committee </w:t>
      </w:r>
      <w:r w:rsidRPr="001F704A">
        <w:rPr>
          <w:rFonts w:ascii="Times New Roman" w:hAnsi="Times New Roman"/>
          <w:sz w:val="24"/>
          <w:szCs w:val="24"/>
          <w:lang w:val="en-GB"/>
        </w:rPr>
        <w:t xml:space="preserve">on </w:t>
      </w:r>
      <w:r w:rsidRPr="001F704A">
        <w:rPr>
          <w:rStyle w:val="epname"/>
          <w:rFonts w:ascii="Times New Roman" w:hAnsi="Times New Roman"/>
          <w:sz w:val="24"/>
          <w:szCs w:val="24"/>
          <w:bdr w:val="none" w:sz="0" w:space="0" w:color="auto" w:frame="1"/>
        </w:rPr>
        <w:t>Economic and Monetary Affairs</w:t>
      </w:r>
      <w:r w:rsidRPr="001F704A">
        <w:rPr>
          <w:rStyle w:val="epname"/>
          <w:rFonts w:ascii="Helvetica" w:hAnsi="Helvetica" w:cs="Helvetica"/>
          <w:sz w:val="21"/>
          <w:szCs w:val="21"/>
          <w:bdr w:val="none" w:sz="0" w:space="0" w:color="auto" w:frame="1"/>
        </w:rPr>
        <w:t xml:space="preserve"> </w:t>
      </w:r>
      <w:r>
        <w:rPr>
          <w:rFonts w:ascii="Times New Roman" w:hAnsi="Times New Roman"/>
          <w:sz w:val="24"/>
          <w:szCs w:val="24"/>
          <w:lang w:val="en-GB"/>
        </w:rPr>
        <w:t>(ECON)</w:t>
      </w:r>
    </w:p>
    <w:p w:rsidR="00F35C14" w:rsidRDefault="00F35C14" w:rsidP="00F35C14">
      <w:pPr>
        <w:widowControl w:val="0"/>
        <w:numPr>
          <w:ilvl w:val="0"/>
          <w:numId w:val="1"/>
        </w:numPr>
        <w:ind w:left="567" w:hanging="567"/>
        <w:rPr>
          <w:rFonts w:ascii="Times New Roman" w:hAnsi="Times New Roman"/>
          <w:szCs w:val="24"/>
        </w:rPr>
      </w:pPr>
      <w:r>
        <w:rPr>
          <w:rFonts w:ascii="Times New Roman" w:hAnsi="Times New Roman"/>
          <w:b/>
          <w:szCs w:val="24"/>
        </w:rPr>
        <w:t>Brief analysis/assessment of the resolution and requests made in it:</w:t>
      </w:r>
    </w:p>
    <w:p w:rsidR="00F35C14" w:rsidRPr="001506DB" w:rsidRDefault="00F35C14" w:rsidP="00F35C14">
      <w:pPr>
        <w:spacing w:after="120"/>
        <w:rPr>
          <w:rFonts w:ascii="Times New Roman" w:hAnsi="Times New Roman"/>
          <w:szCs w:val="28"/>
        </w:rPr>
      </w:pPr>
      <w:r>
        <w:rPr>
          <w:rFonts w:ascii="Times New Roman" w:hAnsi="Times New Roman"/>
          <w:szCs w:val="28"/>
        </w:rPr>
        <w:t>The resolution comes at a time when d</w:t>
      </w:r>
      <w:r w:rsidRPr="001506DB">
        <w:rPr>
          <w:rFonts w:ascii="Times New Roman" w:hAnsi="Times New Roman"/>
          <w:szCs w:val="28"/>
        </w:rPr>
        <w:t xml:space="preserve">iscussions on a reform of the international corporate tax framework </w:t>
      </w:r>
      <w:r>
        <w:rPr>
          <w:rFonts w:ascii="Times New Roman" w:hAnsi="Times New Roman"/>
          <w:szCs w:val="28"/>
        </w:rPr>
        <w:t xml:space="preserve">are currently ongoing </w:t>
      </w:r>
      <w:r w:rsidRPr="001506DB">
        <w:rPr>
          <w:rFonts w:ascii="Times New Roman" w:hAnsi="Times New Roman"/>
          <w:szCs w:val="28"/>
        </w:rPr>
        <w:t>within the Inclusive Framework</w:t>
      </w:r>
      <w:r>
        <w:rPr>
          <w:rFonts w:ascii="Times New Roman" w:hAnsi="Times New Roman"/>
          <w:szCs w:val="28"/>
        </w:rPr>
        <w:t xml:space="preserve"> of the </w:t>
      </w:r>
      <w:r w:rsidRPr="00AC4D91">
        <w:rPr>
          <w:rFonts w:ascii="Times New Roman" w:hAnsi="Times New Roman"/>
          <w:szCs w:val="24"/>
        </w:rPr>
        <w:t>Organisation for Economic Co-operation and Development</w:t>
      </w:r>
      <w:r>
        <w:rPr>
          <w:rFonts w:ascii="Times New Roman" w:hAnsi="Times New Roman"/>
          <w:szCs w:val="24"/>
        </w:rPr>
        <w:t xml:space="preserve"> (OECD)</w:t>
      </w:r>
      <w:r w:rsidRPr="00AC4D91">
        <w:rPr>
          <w:rFonts w:ascii="Times New Roman" w:hAnsi="Times New Roman"/>
          <w:szCs w:val="24"/>
        </w:rPr>
        <w:t>.</w:t>
      </w:r>
      <w:r w:rsidRPr="001506DB">
        <w:rPr>
          <w:rFonts w:ascii="Times New Roman" w:hAnsi="Times New Roman"/>
          <w:szCs w:val="28"/>
        </w:rPr>
        <w:t xml:space="preserve"> </w:t>
      </w:r>
      <w:r w:rsidRPr="000B3FDA">
        <w:rPr>
          <w:rFonts w:ascii="Times New Roman" w:hAnsi="Times New Roman"/>
        </w:rPr>
        <w:t>The last meeting on 29-30 January 2020 confirmed the</w:t>
      </w:r>
      <w:r w:rsidRPr="000B3FDA">
        <w:t xml:space="preserve"> </w:t>
      </w:r>
      <w:r w:rsidRPr="000B3FDA">
        <w:rPr>
          <w:rFonts w:ascii="Times New Roman" w:hAnsi="Times New Roman"/>
        </w:rPr>
        <w:t>overall support for a consensus based solution. The aim is to have a political agreement on a framework solution in July 2020 and</w:t>
      </w:r>
      <w:r>
        <w:rPr>
          <w:rFonts w:ascii="Times New Roman" w:hAnsi="Times New Roman"/>
        </w:rPr>
        <w:t xml:space="preserve"> a final consensus-based solution with a final report to be delivered to the G20 by the end of 2020.</w:t>
      </w:r>
      <w:r w:rsidRPr="002F0A2D">
        <w:rPr>
          <w:rFonts w:ascii="Times New Roman" w:hAnsi="Times New Roman"/>
          <w:szCs w:val="28"/>
        </w:rPr>
        <w:t xml:space="preserve"> </w:t>
      </w:r>
      <w:r w:rsidRPr="001506DB">
        <w:rPr>
          <w:rFonts w:ascii="Times New Roman" w:hAnsi="Times New Roman"/>
          <w:szCs w:val="28"/>
        </w:rPr>
        <w:t>The nature of the international discussions has gone beyond focusing on the taxation of the digitalised economy to cover broader issues articulated around two broad pillars</w:t>
      </w:r>
      <w:r>
        <w:rPr>
          <w:rFonts w:ascii="Times New Roman" w:hAnsi="Times New Roman"/>
          <w:szCs w:val="28"/>
        </w:rPr>
        <w:t>: i) re</w:t>
      </w:r>
      <w:r w:rsidRPr="001506DB">
        <w:rPr>
          <w:rFonts w:ascii="Times New Roman" w:hAnsi="Times New Roman"/>
          <w:szCs w:val="28"/>
        </w:rPr>
        <w:t xml:space="preserve">aligning taxing rights with the new realities of value creation </w:t>
      </w:r>
      <w:r>
        <w:rPr>
          <w:rFonts w:ascii="Times New Roman" w:hAnsi="Times New Roman"/>
          <w:szCs w:val="28"/>
        </w:rPr>
        <w:t>and ii) setting</w:t>
      </w:r>
      <w:r w:rsidRPr="001506DB">
        <w:rPr>
          <w:rFonts w:ascii="Times New Roman" w:hAnsi="Times New Roman"/>
          <w:szCs w:val="28"/>
        </w:rPr>
        <w:t xml:space="preserve"> a global minimum effective taxation of the profits of multinational companies</w:t>
      </w:r>
      <w:r>
        <w:rPr>
          <w:rFonts w:ascii="Times New Roman" w:hAnsi="Times New Roman"/>
          <w:szCs w:val="28"/>
        </w:rPr>
        <w:t>.</w:t>
      </w:r>
    </w:p>
    <w:p w:rsidR="00F35C14" w:rsidRDefault="00F35C14" w:rsidP="00F35C14">
      <w:pPr>
        <w:widowControl w:val="0"/>
        <w:spacing w:after="120"/>
        <w:rPr>
          <w:rFonts w:ascii="Times New Roman" w:hAnsi="Times New Roman"/>
          <w:szCs w:val="24"/>
        </w:rPr>
      </w:pPr>
      <w:r>
        <w:rPr>
          <w:rFonts w:ascii="Times New Roman" w:hAnsi="Times New Roman"/>
          <w:szCs w:val="24"/>
        </w:rPr>
        <w:t xml:space="preserve">The resolution of the European Parliament encourages finding a consensual solution to the tax challenges arising from the digitalisation of the economy. It calls </w:t>
      </w:r>
      <w:r w:rsidRPr="0017541D">
        <w:rPr>
          <w:rFonts w:ascii="Times New Roman" w:hAnsi="Times New Roman"/>
          <w:szCs w:val="24"/>
        </w:rPr>
        <w:t xml:space="preserve">on the Commission to evaluate the Member States’ implementation of </w:t>
      </w:r>
      <w:r w:rsidRPr="00075EF9">
        <w:rPr>
          <w:rFonts w:ascii="Times New Roman" w:hAnsi="Times New Roman"/>
          <w:szCs w:val="24"/>
        </w:rPr>
        <w:t>Anti-Tax Avoidance Directive</w:t>
      </w:r>
      <w:r w:rsidRPr="00076B5E">
        <w:rPr>
          <w:rFonts w:ascii="Times New Roman" w:hAnsi="Times New Roman"/>
          <w:szCs w:val="24"/>
        </w:rPr>
        <w:t>,</w:t>
      </w:r>
      <w:r w:rsidRPr="0017541D">
        <w:rPr>
          <w:rFonts w:ascii="Times New Roman" w:hAnsi="Times New Roman"/>
          <w:szCs w:val="24"/>
        </w:rPr>
        <w:t xml:space="preserve"> to analyse possible new ways of circumventing this directive, and to present new legislative proposals to counter such methods when necessary</w:t>
      </w:r>
      <w:r>
        <w:rPr>
          <w:rFonts w:ascii="Times New Roman" w:hAnsi="Times New Roman"/>
          <w:szCs w:val="24"/>
        </w:rPr>
        <w:t xml:space="preserve">. It calls on the Commission to clarify how the new tax rules (new nexus and allocation of taxing rights) would co-exist with the current transfer pricing rules as suggested by the OECD. The resolution also calls for a joint and ambitious EU position for the OECD negotiations, ensuring that the EU speaks with one voice, and invites the Commission to provide support in developing the EU’s position. The resolution invites the Commission to provide an impact assessment on revenues for every Member State for both pillars, including spill-over effects. The resolution encourages the Commission to achieve a deal at international level which would then be transposed at EU level through relevant EU legislation. It calls on the Commission to prepare the legal base for incorporating the outcome of an international deal into EU law and to present a legislative proposal as soon as possible. The resolution supports the commitment of the President of the Commission to take action at EU level should a global agreement not be reached by 2020, on the condition that this EU solution is not limited to digital businesses, understanding that this would establish a minimum level of tax that would prevent unilateral measures. The resolution calls </w:t>
      </w:r>
      <w:r w:rsidRPr="00884C96">
        <w:rPr>
          <w:rFonts w:ascii="Times New Roman" w:hAnsi="Times New Roman"/>
          <w:szCs w:val="24"/>
        </w:rPr>
        <w:t>to evaluate the criteria of the EU list of non</w:t>
      </w:r>
      <w:r>
        <w:rPr>
          <w:rFonts w:ascii="Times New Roman" w:hAnsi="Times New Roman"/>
          <w:szCs w:val="24"/>
        </w:rPr>
        <w:t>-</w:t>
      </w:r>
      <w:r w:rsidRPr="00884C96">
        <w:rPr>
          <w:rFonts w:ascii="Times New Roman" w:hAnsi="Times New Roman"/>
          <w:szCs w:val="24"/>
        </w:rPr>
        <w:t>cooperative jurisdictions for tax purposes once the international rules and/</w:t>
      </w:r>
      <w:r>
        <w:rPr>
          <w:rFonts w:ascii="Times New Roman" w:hAnsi="Times New Roman"/>
          <w:szCs w:val="24"/>
        </w:rPr>
        <w:t xml:space="preserve"> </w:t>
      </w:r>
      <w:r w:rsidRPr="00884C96">
        <w:rPr>
          <w:rFonts w:ascii="Times New Roman" w:hAnsi="Times New Roman"/>
          <w:szCs w:val="24"/>
        </w:rPr>
        <w:t>or the EU’s newly agreed reforms have been adopted</w:t>
      </w:r>
      <w:r>
        <w:rPr>
          <w:rFonts w:ascii="Times New Roman" w:hAnsi="Times New Roman"/>
          <w:szCs w:val="24"/>
        </w:rPr>
        <w:t>. Last, the resolution calls on the Commission to explore the possibility of avoiding a legal base requiring unanimity.</w:t>
      </w:r>
    </w:p>
    <w:p w:rsidR="00F35C14" w:rsidRDefault="00F35C14" w:rsidP="00F35C14">
      <w:pPr>
        <w:widowControl w:val="0"/>
        <w:spacing w:after="120"/>
        <w:rPr>
          <w:rFonts w:ascii="Times New Roman" w:hAnsi="Times New Roman"/>
        </w:rPr>
      </w:pPr>
      <w:r w:rsidRPr="00336B52">
        <w:rPr>
          <w:rFonts w:ascii="Times New Roman" w:hAnsi="Times New Roman"/>
        </w:rPr>
        <w:t xml:space="preserve">The Commission believes a deep reform of the international business taxation system to fit the modern economy is of vital importance. The Commission supports an international </w:t>
      </w:r>
      <w:r w:rsidRPr="00336B52">
        <w:rPr>
          <w:rFonts w:ascii="Times New Roman" w:hAnsi="Times New Roman"/>
        </w:rPr>
        <w:lastRenderedPageBreak/>
        <w:t>agreement at the OECD/</w:t>
      </w:r>
      <w:r>
        <w:rPr>
          <w:rFonts w:ascii="Times New Roman" w:hAnsi="Times New Roman"/>
        </w:rPr>
        <w:t xml:space="preserve"> </w:t>
      </w:r>
      <w:r w:rsidRPr="00336B52">
        <w:rPr>
          <w:rFonts w:ascii="Times New Roman" w:hAnsi="Times New Roman"/>
        </w:rPr>
        <w:t>G20 level. It will be important to negotiate the best possible outcome for all EU Member States and to ensure that the specificities of the Single Market are respected in any solution.</w:t>
      </w:r>
    </w:p>
    <w:p w:rsidR="00F35C14" w:rsidRPr="00336B52" w:rsidRDefault="00F35C14" w:rsidP="00F35C14">
      <w:pPr>
        <w:widowControl w:val="0"/>
        <w:spacing w:after="120"/>
        <w:rPr>
          <w:rFonts w:ascii="Times New Roman" w:hAnsi="Times New Roman"/>
        </w:rPr>
      </w:pPr>
      <w:r>
        <w:rPr>
          <w:rFonts w:ascii="Times New Roman" w:hAnsi="Times New Roman"/>
        </w:rPr>
        <w:t>Therefore, the Commission welcomes the spirit of the resolution and undertakes to reply to those calls made on it.</w:t>
      </w:r>
    </w:p>
    <w:p w:rsidR="00F35C14" w:rsidRPr="00922282" w:rsidRDefault="00F35C14" w:rsidP="00F35C14">
      <w:pPr>
        <w:widowControl w:val="0"/>
        <w:numPr>
          <w:ilvl w:val="0"/>
          <w:numId w:val="1"/>
        </w:numPr>
        <w:ind w:left="567" w:hanging="567"/>
        <w:rPr>
          <w:rFonts w:ascii="Times New Roman" w:hAnsi="Times New Roman"/>
          <w:i/>
          <w:szCs w:val="24"/>
        </w:rPr>
      </w:pPr>
      <w:r w:rsidRPr="00922282">
        <w:rPr>
          <w:rFonts w:ascii="Times New Roman" w:hAnsi="Times New Roman"/>
          <w:b/>
          <w:szCs w:val="24"/>
        </w:rPr>
        <w:t>Response to the requests and overview of the action taken, or intended to be taken, by the Commission:</w:t>
      </w:r>
      <w:r w:rsidRPr="00922282">
        <w:rPr>
          <w:rFonts w:ascii="Times New Roman" w:hAnsi="Times New Roman"/>
          <w:szCs w:val="24"/>
        </w:rPr>
        <w:t xml:space="preserve"> </w:t>
      </w:r>
    </w:p>
    <w:p w:rsidR="00F35C14" w:rsidRDefault="00F35C14" w:rsidP="00F35C14">
      <w:pPr>
        <w:widowControl w:val="0"/>
        <w:spacing w:after="120"/>
        <w:rPr>
          <w:rFonts w:ascii="Times New Roman" w:hAnsi="Times New Roman"/>
          <w:b/>
          <w:szCs w:val="24"/>
        </w:rPr>
      </w:pPr>
      <w:r>
        <w:rPr>
          <w:rFonts w:ascii="Times New Roman" w:hAnsi="Times New Roman"/>
          <w:b/>
          <w:szCs w:val="24"/>
        </w:rPr>
        <w:t>Paragraph 2</w:t>
      </w:r>
    </w:p>
    <w:p w:rsidR="00F35C14" w:rsidRPr="00996855" w:rsidRDefault="00F35C14" w:rsidP="00F35C14">
      <w:pPr>
        <w:widowControl w:val="0"/>
        <w:spacing w:after="120"/>
        <w:rPr>
          <w:rFonts w:ascii="Times New Roman" w:hAnsi="Times New Roman"/>
          <w:b/>
          <w:szCs w:val="24"/>
          <w:highlight w:val="green"/>
        </w:rPr>
      </w:pPr>
      <w:r w:rsidRPr="00EE1B8F">
        <w:rPr>
          <w:rFonts w:ascii="Times New Roman" w:hAnsi="Times New Roman"/>
          <w:szCs w:val="24"/>
        </w:rPr>
        <w:t>T</w:t>
      </w:r>
      <w:r w:rsidRPr="00922282">
        <w:rPr>
          <w:rFonts w:ascii="Times New Roman" w:hAnsi="Times New Roman"/>
          <w:szCs w:val="24"/>
        </w:rPr>
        <w:t>he</w:t>
      </w:r>
      <w:r w:rsidRPr="00884C96">
        <w:rPr>
          <w:rFonts w:ascii="Times New Roman" w:hAnsi="Times New Roman"/>
          <w:szCs w:val="24"/>
        </w:rPr>
        <w:t xml:space="preserve"> Commission is currently carrying out conf</w:t>
      </w:r>
      <w:r>
        <w:rPr>
          <w:rFonts w:ascii="Times New Roman" w:hAnsi="Times New Roman"/>
          <w:szCs w:val="24"/>
        </w:rPr>
        <w:t>ormity checks of Member States’</w:t>
      </w:r>
      <w:r w:rsidRPr="00884C96">
        <w:rPr>
          <w:rFonts w:ascii="Times New Roman" w:hAnsi="Times New Roman"/>
          <w:szCs w:val="24"/>
        </w:rPr>
        <w:t xml:space="preserve"> transposition of the provisions of the </w:t>
      </w:r>
      <w:r w:rsidRPr="00075EF9">
        <w:rPr>
          <w:rFonts w:ascii="Times New Roman" w:hAnsi="Times New Roman"/>
          <w:szCs w:val="24"/>
        </w:rPr>
        <w:t>Anti-Tax Avoidance Directive</w:t>
      </w:r>
      <w:r w:rsidRPr="00195341">
        <w:rPr>
          <w:rFonts w:ascii="Times New Roman" w:hAnsi="Times New Roman"/>
          <w:szCs w:val="24"/>
        </w:rPr>
        <w:t xml:space="preserve"> (</w:t>
      </w:r>
      <w:r w:rsidRPr="00884C96">
        <w:rPr>
          <w:rFonts w:ascii="Times New Roman" w:hAnsi="Times New Roman"/>
          <w:szCs w:val="24"/>
        </w:rPr>
        <w:t>ATAD</w:t>
      </w:r>
      <w:r>
        <w:rPr>
          <w:rFonts w:ascii="Times New Roman" w:hAnsi="Times New Roman"/>
          <w:szCs w:val="24"/>
        </w:rPr>
        <w:t>)</w:t>
      </w:r>
      <w:r>
        <w:rPr>
          <w:rStyle w:val="FootnoteReference"/>
          <w:rFonts w:ascii="Times New Roman" w:hAnsi="Times New Roman"/>
          <w:szCs w:val="24"/>
        </w:rPr>
        <w:footnoteReference w:id="1"/>
      </w:r>
      <w:r w:rsidRPr="00884C96">
        <w:rPr>
          <w:rFonts w:ascii="Times New Roman" w:hAnsi="Times New Roman"/>
          <w:szCs w:val="24"/>
        </w:rPr>
        <w:t>. On the request of the European Parliament calling on the Commission to analyse possible new ways of circumventing this directive, and to present new legislative proposals to counter such methods when necessary</w:t>
      </w:r>
      <w:r>
        <w:rPr>
          <w:rFonts w:ascii="Times New Roman" w:hAnsi="Times New Roman"/>
          <w:szCs w:val="24"/>
        </w:rPr>
        <w:t>, the Commission will take this into consideration when evaluating the implementation of the directive and reporting to the Council thereon by 9 August 2020. These efforts will concentrate in particular on the provisions of the ATAD which have already affected companies through the application by national legislation measures and which might have triggered new avoidance or circumvention efforts.</w:t>
      </w:r>
    </w:p>
    <w:p w:rsidR="00F35C14" w:rsidRDefault="00F35C14" w:rsidP="00F35C14">
      <w:pPr>
        <w:widowControl w:val="0"/>
        <w:spacing w:after="120"/>
        <w:rPr>
          <w:rFonts w:ascii="Times New Roman" w:hAnsi="Times New Roman"/>
          <w:b/>
          <w:szCs w:val="24"/>
        </w:rPr>
      </w:pPr>
      <w:r>
        <w:rPr>
          <w:rFonts w:ascii="Times New Roman" w:hAnsi="Times New Roman"/>
          <w:b/>
          <w:szCs w:val="24"/>
        </w:rPr>
        <w:t>P</w:t>
      </w:r>
      <w:r w:rsidRPr="00996855">
        <w:rPr>
          <w:rFonts w:ascii="Times New Roman" w:hAnsi="Times New Roman"/>
          <w:b/>
          <w:szCs w:val="24"/>
        </w:rPr>
        <w:t>ara</w:t>
      </w:r>
      <w:r>
        <w:rPr>
          <w:rFonts w:ascii="Times New Roman" w:hAnsi="Times New Roman"/>
          <w:b/>
          <w:szCs w:val="24"/>
        </w:rPr>
        <w:t>graph</w:t>
      </w:r>
      <w:r w:rsidRPr="00996855">
        <w:rPr>
          <w:rFonts w:ascii="Times New Roman" w:hAnsi="Times New Roman"/>
          <w:b/>
          <w:szCs w:val="24"/>
        </w:rPr>
        <w:t xml:space="preserve"> 25</w:t>
      </w:r>
    </w:p>
    <w:p w:rsidR="00F35C14" w:rsidRDefault="00F35C14" w:rsidP="00F35C14">
      <w:pPr>
        <w:widowControl w:val="0"/>
        <w:spacing w:after="120"/>
        <w:rPr>
          <w:rFonts w:ascii="Times New Roman" w:hAnsi="Times New Roman"/>
          <w:szCs w:val="24"/>
        </w:rPr>
      </w:pPr>
      <w:r>
        <w:rPr>
          <w:rFonts w:ascii="Times New Roman" w:hAnsi="Times New Roman"/>
          <w:szCs w:val="24"/>
        </w:rPr>
        <w:t>The new nexus and allocation rules are not meant to directly interact with the current transfer pricing rules because they will be applied only to a specifically identified part of the revenues of a multi-national enterprise (MNE), i.e. residual profits. They will remunerate market jurisdictions with an additional amount (i.e. on top of what a market jurisdiction receives under the current transfer pricing rules) for the value created for the MNE therein. So, in principle, the Commission does not see a clash. Regarding the possibility of working out rules for profit allocation based on a fractional apportionment, the Commission continues to support its proposal for a Common Consolidated Corporate Tax Base (CCCTB) and is actively engaged in discussing its technical elements with Member States in Council.</w:t>
      </w:r>
    </w:p>
    <w:p w:rsidR="00F35C14" w:rsidRDefault="00F35C14" w:rsidP="00F35C14">
      <w:pPr>
        <w:spacing w:after="120"/>
        <w:rPr>
          <w:rFonts w:ascii="Times New Roman" w:hAnsi="Times New Roman"/>
          <w:szCs w:val="24"/>
        </w:rPr>
      </w:pPr>
      <w:r>
        <w:rPr>
          <w:rFonts w:ascii="Times New Roman" w:hAnsi="Times New Roman"/>
          <w:b/>
          <w:szCs w:val="24"/>
        </w:rPr>
        <w:t>P</w:t>
      </w:r>
      <w:r w:rsidRPr="00996855">
        <w:rPr>
          <w:rFonts w:ascii="Times New Roman" w:hAnsi="Times New Roman"/>
          <w:b/>
          <w:szCs w:val="24"/>
        </w:rPr>
        <w:t>ara</w:t>
      </w:r>
      <w:r>
        <w:rPr>
          <w:rFonts w:ascii="Times New Roman" w:hAnsi="Times New Roman"/>
          <w:b/>
          <w:szCs w:val="24"/>
        </w:rPr>
        <w:t>graph</w:t>
      </w:r>
      <w:r w:rsidRPr="00996855">
        <w:rPr>
          <w:rFonts w:ascii="Times New Roman" w:hAnsi="Times New Roman"/>
          <w:b/>
          <w:szCs w:val="24"/>
        </w:rPr>
        <w:t xml:space="preserve"> </w:t>
      </w:r>
      <w:r w:rsidRPr="00884C96">
        <w:rPr>
          <w:rFonts w:ascii="Times New Roman" w:hAnsi="Times New Roman"/>
          <w:b/>
          <w:szCs w:val="24"/>
        </w:rPr>
        <w:t>26</w:t>
      </w:r>
    </w:p>
    <w:p w:rsidR="00F35C14" w:rsidRDefault="00F35C14" w:rsidP="00F35C14">
      <w:pPr>
        <w:spacing w:after="120"/>
        <w:rPr>
          <w:rFonts w:ascii="Times New Roman" w:hAnsi="Times New Roman"/>
          <w:szCs w:val="24"/>
        </w:rPr>
      </w:pPr>
      <w:r>
        <w:rPr>
          <w:rFonts w:ascii="Times New Roman" w:hAnsi="Times New Roman"/>
          <w:szCs w:val="24"/>
        </w:rPr>
        <w:t>T</w:t>
      </w:r>
      <w:r w:rsidRPr="00884C96">
        <w:rPr>
          <w:rFonts w:ascii="Times New Roman" w:hAnsi="Times New Roman"/>
          <w:szCs w:val="24"/>
        </w:rPr>
        <w:t>he OECD has announced a multilateral mechanism for dispute resolution in case of double taxation (including between Amounts A and C) as a likely deliverable in the context of Pillar</w:t>
      </w:r>
      <w:r>
        <w:rPr>
          <w:rFonts w:ascii="Times New Roman" w:hAnsi="Times New Roman"/>
          <w:szCs w:val="24"/>
        </w:rPr>
        <w:t> </w:t>
      </w:r>
      <w:r w:rsidRPr="00884C96">
        <w:rPr>
          <w:rFonts w:ascii="Times New Roman" w:hAnsi="Times New Roman"/>
          <w:szCs w:val="24"/>
        </w:rPr>
        <w:t>1. The Commission will explore the interaction between the outcome of this OECD initiative and the Directive on dispute resolution</w:t>
      </w:r>
      <w:r>
        <w:rPr>
          <w:rFonts w:ascii="Times New Roman" w:hAnsi="Times New Roman"/>
          <w:szCs w:val="24"/>
        </w:rPr>
        <w:t xml:space="preserve"> at EU level</w:t>
      </w:r>
      <w:r w:rsidRPr="00884C96">
        <w:rPr>
          <w:rFonts w:ascii="Times New Roman" w:hAnsi="Times New Roman"/>
          <w:szCs w:val="24"/>
        </w:rPr>
        <w:t>.</w:t>
      </w:r>
    </w:p>
    <w:p w:rsidR="00F35C14" w:rsidRDefault="00F35C14" w:rsidP="00F35C14">
      <w:pPr>
        <w:widowControl w:val="0"/>
        <w:spacing w:after="120"/>
        <w:rPr>
          <w:rFonts w:ascii="Times New Roman" w:hAnsi="Times New Roman"/>
          <w:b/>
          <w:szCs w:val="24"/>
        </w:rPr>
      </w:pPr>
      <w:r>
        <w:rPr>
          <w:rFonts w:ascii="Times New Roman" w:hAnsi="Times New Roman"/>
          <w:b/>
          <w:szCs w:val="24"/>
        </w:rPr>
        <w:t>P</w:t>
      </w:r>
      <w:r w:rsidRPr="00996855">
        <w:rPr>
          <w:rFonts w:ascii="Times New Roman" w:hAnsi="Times New Roman"/>
          <w:b/>
          <w:szCs w:val="24"/>
        </w:rPr>
        <w:t>ara</w:t>
      </w:r>
      <w:r>
        <w:rPr>
          <w:rFonts w:ascii="Times New Roman" w:hAnsi="Times New Roman"/>
          <w:b/>
          <w:szCs w:val="24"/>
        </w:rPr>
        <w:t>graphs</w:t>
      </w:r>
      <w:r w:rsidRPr="00996855">
        <w:rPr>
          <w:rFonts w:ascii="Times New Roman" w:hAnsi="Times New Roman"/>
          <w:b/>
          <w:szCs w:val="24"/>
        </w:rPr>
        <w:t xml:space="preserve"> </w:t>
      </w:r>
      <w:r>
        <w:rPr>
          <w:rFonts w:ascii="Times New Roman" w:hAnsi="Times New Roman"/>
          <w:b/>
          <w:szCs w:val="24"/>
        </w:rPr>
        <w:t>35 and 36</w:t>
      </w:r>
    </w:p>
    <w:p w:rsidR="00F35C14" w:rsidRPr="004072FB" w:rsidRDefault="00F35C14" w:rsidP="00F35C14">
      <w:pPr>
        <w:widowControl w:val="0"/>
        <w:spacing w:after="120"/>
        <w:rPr>
          <w:rFonts w:ascii="Times New Roman" w:hAnsi="Times New Roman"/>
          <w:szCs w:val="24"/>
        </w:rPr>
      </w:pPr>
      <w:r w:rsidRPr="00D959DD">
        <w:rPr>
          <w:rFonts w:ascii="Times New Roman" w:hAnsi="Times New Roman"/>
          <w:szCs w:val="24"/>
        </w:rPr>
        <w:t>Th</w:t>
      </w:r>
      <w:r w:rsidRPr="000B01E2">
        <w:rPr>
          <w:rFonts w:ascii="Times New Roman" w:hAnsi="Times New Roman"/>
          <w:szCs w:val="24"/>
        </w:rPr>
        <w:t xml:space="preserve">e Commission is playing an </w:t>
      </w:r>
      <w:r>
        <w:rPr>
          <w:rFonts w:ascii="Times New Roman" w:hAnsi="Times New Roman"/>
          <w:szCs w:val="24"/>
        </w:rPr>
        <w:t xml:space="preserve">active part in the </w:t>
      </w:r>
      <w:r w:rsidRPr="000B01E2">
        <w:rPr>
          <w:rFonts w:ascii="Times New Roman" w:hAnsi="Times New Roman"/>
          <w:szCs w:val="24"/>
        </w:rPr>
        <w:t xml:space="preserve">international discussions and is </w:t>
      </w:r>
      <w:r>
        <w:rPr>
          <w:rFonts w:ascii="Times New Roman" w:hAnsi="Times New Roman"/>
          <w:szCs w:val="24"/>
        </w:rPr>
        <w:t>working with the Member S</w:t>
      </w:r>
      <w:r w:rsidRPr="000B01E2">
        <w:rPr>
          <w:rFonts w:ascii="Times New Roman" w:hAnsi="Times New Roman"/>
          <w:szCs w:val="24"/>
        </w:rPr>
        <w:t>tates to ensure that issues of common concern for the EU</w:t>
      </w:r>
      <w:r>
        <w:rPr>
          <w:rFonts w:ascii="Times New Roman" w:hAnsi="Times New Roman"/>
          <w:szCs w:val="24"/>
        </w:rPr>
        <w:t xml:space="preserve"> - such as the compatibility with the EU Treaty and Single Market rules - are taken into account and that the solutions are beneficial for the EU as a whole as well as to its Member States. By speaking with one voice, the EU can influence the</w:t>
      </w:r>
      <w:r w:rsidRPr="00AC603F">
        <w:rPr>
          <w:rFonts w:ascii="Times New Roman" w:hAnsi="Times New Roman"/>
          <w:szCs w:val="24"/>
        </w:rPr>
        <w:t xml:space="preserve"> key design elem</w:t>
      </w:r>
      <w:r>
        <w:rPr>
          <w:rFonts w:ascii="Times New Roman" w:hAnsi="Times New Roman"/>
          <w:szCs w:val="24"/>
        </w:rPr>
        <w:t xml:space="preserve">ents of the project in </w:t>
      </w:r>
      <w:r w:rsidRPr="00AC603F">
        <w:rPr>
          <w:rFonts w:ascii="Times New Roman" w:hAnsi="Times New Roman"/>
          <w:szCs w:val="24"/>
        </w:rPr>
        <w:t>a way that the outcome for the EU as a whole is positive</w:t>
      </w:r>
      <w:r>
        <w:rPr>
          <w:rFonts w:ascii="Times New Roman" w:hAnsi="Times New Roman"/>
          <w:szCs w:val="24"/>
        </w:rPr>
        <w:t xml:space="preserve">. </w:t>
      </w:r>
      <w:r>
        <w:rPr>
          <w:rFonts w:ascii="Times New Roman" w:hAnsi="Times New Roman"/>
          <w:szCs w:val="28"/>
        </w:rPr>
        <w:t xml:space="preserve">The Croatian Presidency has expressed its </w:t>
      </w:r>
      <w:r w:rsidRPr="004072FB">
        <w:rPr>
          <w:rFonts w:ascii="Times New Roman" w:hAnsi="Times New Roman"/>
          <w:szCs w:val="28"/>
        </w:rPr>
        <w:t>endeavour to identify common elements</w:t>
      </w:r>
      <w:r>
        <w:rPr>
          <w:rFonts w:ascii="Times New Roman" w:hAnsi="Times New Roman"/>
          <w:szCs w:val="28"/>
        </w:rPr>
        <w:t>,</w:t>
      </w:r>
      <w:r w:rsidRPr="004072FB">
        <w:rPr>
          <w:rFonts w:ascii="Times New Roman" w:hAnsi="Times New Roman"/>
          <w:szCs w:val="28"/>
        </w:rPr>
        <w:t xml:space="preserve"> which may be relevant for the Member States in relation to the ongoing work </w:t>
      </w:r>
      <w:r>
        <w:rPr>
          <w:rFonts w:ascii="Times New Roman" w:hAnsi="Times New Roman"/>
          <w:szCs w:val="28"/>
        </w:rPr>
        <w:t>at the OECD</w:t>
      </w:r>
      <w:r w:rsidRPr="004072FB">
        <w:rPr>
          <w:rFonts w:ascii="Times New Roman" w:hAnsi="Times New Roman"/>
          <w:szCs w:val="28"/>
        </w:rPr>
        <w:t>. The</w:t>
      </w:r>
      <w:r>
        <w:rPr>
          <w:rFonts w:ascii="Times New Roman" w:hAnsi="Times New Roman"/>
          <w:szCs w:val="28"/>
        </w:rPr>
        <w:t xml:space="preserve"> Commission welcomes this intention and </w:t>
      </w:r>
      <w:r w:rsidRPr="004072FB">
        <w:rPr>
          <w:rFonts w:ascii="Times New Roman" w:hAnsi="Times New Roman"/>
          <w:szCs w:val="28"/>
        </w:rPr>
        <w:t xml:space="preserve">stands ready to </w:t>
      </w:r>
      <w:r>
        <w:rPr>
          <w:rFonts w:ascii="Times New Roman" w:hAnsi="Times New Roman"/>
          <w:szCs w:val="28"/>
        </w:rPr>
        <w:t xml:space="preserve">continue </w:t>
      </w:r>
      <w:r w:rsidRPr="004072FB">
        <w:rPr>
          <w:rFonts w:ascii="Times New Roman" w:hAnsi="Times New Roman"/>
          <w:szCs w:val="28"/>
        </w:rPr>
        <w:t>work</w:t>
      </w:r>
      <w:r>
        <w:rPr>
          <w:rFonts w:ascii="Times New Roman" w:hAnsi="Times New Roman"/>
          <w:szCs w:val="28"/>
        </w:rPr>
        <w:t>ing</w:t>
      </w:r>
      <w:r w:rsidRPr="004072FB">
        <w:rPr>
          <w:rFonts w:ascii="Times New Roman" w:hAnsi="Times New Roman"/>
          <w:szCs w:val="28"/>
        </w:rPr>
        <w:t xml:space="preserve"> with </w:t>
      </w:r>
      <w:r>
        <w:rPr>
          <w:rFonts w:ascii="Times New Roman" w:hAnsi="Times New Roman"/>
          <w:szCs w:val="28"/>
        </w:rPr>
        <w:t xml:space="preserve">the </w:t>
      </w:r>
      <w:r w:rsidRPr="004072FB">
        <w:rPr>
          <w:rFonts w:ascii="Times New Roman" w:hAnsi="Times New Roman"/>
          <w:szCs w:val="28"/>
        </w:rPr>
        <w:t xml:space="preserve">Member States and the Presidency to ensure a </w:t>
      </w:r>
      <w:r w:rsidRPr="004072FB">
        <w:rPr>
          <w:rFonts w:ascii="Times New Roman" w:hAnsi="Times New Roman"/>
          <w:szCs w:val="28"/>
        </w:rPr>
        <w:lastRenderedPageBreak/>
        <w:t>timely and well-coordinated participation in the OECD discussions.</w:t>
      </w:r>
    </w:p>
    <w:p w:rsidR="00F35C14" w:rsidRDefault="00F35C14" w:rsidP="00F35C14">
      <w:pPr>
        <w:widowControl w:val="0"/>
        <w:spacing w:after="120"/>
        <w:rPr>
          <w:rFonts w:ascii="Times New Roman" w:hAnsi="Times New Roman"/>
          <w:b/>
          <w:szCs w:val="24"/>
        </w:rPr>
      </w:pPr>
      <w:r>
        <w:rPr>
          <w:rFonts w:ascii="Times New Roman" w:hAnsi="Times New Roman"/>
          <w:b/>
          <w:szCs w:val="24"/>
        </w:rPr>
        <w:t>P</w:t>
      </w:r>
      <w:r w:rsidRPr="00996855">
        <w:rPr>
          <w:rFonts w:ascii="Times New Roman" w:hAnsi="Times New Roman"/>
          <w:b/>
          <w:szCs w:val="24"/>
        </w:rPr>
        <w:t>ara</w:t>
      </w:r>
      <w:r>
        <w:rPr>
          <w:rFonts w:ascii="Times New Roman" w:hAnsi="Times New Roman"/>
          <w:b/>
          <w:szCs w:val="24"/>
        </w:rPr>
        <w:t>graphs</w:t>
      </w:r>
      <w:r w:rsidRPr="00996855">
        <w:rPr>
          <w:rFonts w:ascii="Times New Roman" w:hAnsi="Times New Roman"/>
          <w:b/>
          <w:szCs w:val="24"/>
        </w:rPr>
        <w:t xml:space="preserve"> </w:t>
      </w:r>
      <w:r>
        <w:rPr>
          <w:rFonts w:ascii="Times New Roman" w:hAnsi="Times New Roman"/>
          <w:b/>
          <w:szCs w:val="24"/>
        </w:rPr>
        <w:t>37, 29 and 17</w:t>
      </w:r>
    </w:p>
    <w:p w:rsidR="00F35C14" w:rsidRDefault="00F35C14" w:rsidP="00F35C14">
      <w:pPr>
        <w:spacing w:after="120"/>
        <w:rPr>
          <w:rFonts w:ascii="Times New Roman" w:hAnsi="Times New Roman"/>
          <w:szCs w:val="24"/>
        </w:rPr>
      </w:pPr>
      <w:r w:rsidRPr="00736D3F">
        <w:rPr>
          <w:rFonts w:ascii="Times New Roman" w:hAnsi="Times New Roman"/>
          <w:szCs w:val="24"/>
        </w:rPr>
        <w:t xml:space="preserve">In line with the request of </w:t>
      </w:r>
      <w:r>
        <w:rPr>
          <w:rFonts w:ascii="Times New Roman" w:hAnsi="Times New Roman"/>
          <w:szCs w:val="24"/>
        </w:rPr>
        <w:t xml:space="preserve">the </w:t>
      </w:r>
      <w:r w:rsidRPr="00736D3F">
        <w:rPr>
          <w:rFonts w:ascii="Times New Roman" w:hAnsi="Times New Roman"/>
          <w:szCs w:val="24"/>
        </w:rPr>
        <w:t xml:space="preserve">Member States, the Commission has been working to assess the economic impact of Pillar 1 and Pillar 2 proposals on the Member States as well as the EU as a whole. About the possible revenue impacts of the solutions currently discussed by the OECD, preliminary results of the Commission’s economic analysis on both pillars have already been presented to </w:t>
      </w:r>
      <w:r>
        <w:rPr>
          <w:rFonts w:ascii="Times New Roman" w:hAnsi="Times New Roman"/>
          <w:szCs w:val="24"/>
        </w:rPr>
        <w:t xml:space="preserve">the </w:t>
      </w:r>
      <w:r w:rsidRPr="00736D3F">
        <w:rPr>
          <w:rFonts w:ascii="Times New Roman" w:hAnsi="Times New Roman"/>
          <w:szCs w:val="24"/>
        </w:rPr>
        <w:t xml:space="preserve">Member States </w:t>
      </w:r>
      <w:r w:rsidRPr="00195341">
        <w:rPr>
          <w:rFonts w:ascii="Times New Roman" w:hAnsi="Times New Roman"/>
          <w:szCs w:val="24"/>
        </w:rPr>
        <w:t>and the final results of the static assessment should be shared in the coming months.</w:t>
      </w:r>
      <w:r w:rsidRPr="00736D3F">
        <w:rPr>
          <w:rFonts w:ascii="Times New Roman" w:hAnsi="Times New Roman"/>
          <w:szCs w:val="24"/>
        </w:rPr>
        <w:t xml:space="preserve"> The preliminary results of the static assessment appear to suggest that the EU as a whole could benefit under Pillar 1, and that all Member Stat</w:t>
      </w:r>
      <w:r>
        <w:rPr>
          <w:rFonts w:ascii="Times New Roman" w:hAnsi="Times New Roman"/>
          <w:szCs w:val="24"/>
        </w:rPr>
        <w:t xml:space="preserve">es would benefit from Pillar 2. </w:t>
      </w:r>
      <w:r w:rsidRPr="00736D3F">
        <w:rPr>
          <w:rFonts w:ascii="Times New Roman" w:hAnsi="Times New Roman"/>
          <w:szCs w:val="24"/>
        </w:rPr>
        <w:t>In line with discussions at the OECD level, the Commission’s economic analysis of Pillar 1 includes evaluations of specific sectoral carve-outs (e.g., extractive sector), although the accuracy of such empirical analysis may be limited by the public availability of the relevant macroeconomic data. The Commission stands ready to assist Member States on further refining the analysis of the impact of the proposals.</w:t>
      </w:r>
    </w:p>
    <w:p w:rsidR="00F35C14" w:rsidRDefault="00F35C14" w:rsidP="00F35C14">
      <w:pPr>
        <w:widowControl w:val="0"/>
        <w:spacing w:after="120"/>
        <w:rPr>
          <w:rFonts w:ascii="Times New Roman" w:hAnsi="Times New Roman"/>
          <w:b/>
          <w:szCs w:val="24"/>
        </w:rPr>
      </w:pPr>
      <w:r>
        <w:rPr>
          <w:rFonts w:ascii="Times New Roman" w:hAnsi="Times New Roman"/>
          <w:b/>
          <w:szCs w:val="24"/>
        </w:rPr>
        <w:t>P</w:t>
      </w:r>
      <w:r w:rsidRPr="00996855">
        <w:rPr>
          <w:rFonts w:ascii="Times New Roman" w:hAnsi="Times New Roman"/>
          <w:b/>
          <w:szCs w:val="24"/>
        </w:rPr>
        <w:t>ara</w:t>
      </w:r>
      <w:r>
        <w:rPr>
          <w:rFonts w:ascii="Times New Roman" w:hAnsi="Times New Roman"/>
          <w:b/>
          <w:szCs w:val="24"/>
        </w:rPr>
        <w:t>graph</w:t>
      </w:r>
      <w:r w:rsidRPr="00996855">
        <w:rPr>
          <w:rFonts w:ascii="Times New Roman" w:hAnsi="Times New Roman"/>
          <w:b/>
          <w:szCs w:val="24"/>
        </w:rPr>
        <w:t xml:space="preserve"> </w:t>
      </w:r>
      <w:r>
        <w:rPr>
          <w:rFonts w:ascii="Times New Roman" w:hAnsi="Times New Roman"/>
          <w:b/>
          <w:szCs w:val="24"/>
        </w:rPr>
        <w:t>38</w:t>
      </w:r>
    </w:p>
    <w:p w:rsidR="00F35C14" w:rsidRDefault="00F35C14" w:rsidP="00F35C14">
      <w:pPr>
        <w:widowControl w:val="0"/>
        <w:spacing w:after="120"/>
        <w:rPr>
          <w:rFonts w:ascii="Times New Roman" w:hAnsi="Times New Roman"/>
          <w:b/>
          <w:szCs w:val="24"/>
        </w:rPr>
      </w:pPr>
      <w:r>
        <w:rPr>
          <w:rFonts w:ascii="Times New Roman" w:hAnsi="Times New Roman"/>
          <w:szCs w:val="24"/>
        </w:rPr>
        <w:t>In line with the European Parliament, t</w:t>
      </w:r>
      <w:r w:rsidRPr="008E65B7">
        <w:rPr>
          <w:rFonts w:ascii="Times New Roman" w:hAnsi="Times New Roman"/>
          <w:szCs w:val="24"/>
        </w:rPr>
        <w:t xml:space="preserve">he Commission </w:t>
      </w:r>
      <w:r>
        <w:rPr>
          <w:rFonts w:ascii="Times New Roman" w:hAnsi="Times New Roman"/>
          <w:szCs w:val="24"/>
        </w:rPr>
        <w:t xml:space="preserve">requested the </w:t>
      </w:r>
      <w:r w:rsidRPr="008E65B7">
        <w:rPr>
          <w:rFonts w:ascii="Times New Roman" w:hAnsi="Times New Roman"/>
          <w:szCs w:val="24"/>
        </w:rPr>
        <w:t xml:space="preserve">Member States to share all the data which they shared with the OECD </w:t>
      </w:r>
      <w:r>
        <w:rPr>
          <w:rFonts w:ascii="Times New Roman" w:hAnsi="Times New Roman"/>
          <w:szCs w:val="24"/>
        </w:rPr>
        <w:t>and to authorise the OECD to discuss with the Commission</w:t>
      </w:r>
      <w:r w:rsidRPr="008E65B7">
        <w:rPr>
          <w:rFonts w:ascii="Times New Roman" w:hAnsi="Times New Roman"/>
          <w:szCs w:val="24"/>
        </w:rPr>
        <w:t xml:space="preserve"> the breakdown of their results per Member State</w:t>
      </w:r>
      <w:r>
        <w:rPr>
          <w:rFonts w:ascii="Times New Roman" w:hAnsi="Times New Roman"/>
          <w:szCs w:val="24"/>
        </w:rPr>
        <w:t xml:space="preserve"> in order to support further progress on the economic analysis.</w:t>
      </w:r>
    </w:p>
    <w:p w:rsidR="00F35C14" w:rsidRDefault="00F35C14" w:rsidP="00F35C14">
      <w:pPr>
        <w:widowControl w:val="0"/>
        <w:spacing w:after="120"/>
        <w:rPr>
          <w:rFonts w:ascii="Times New Roman" w:hAnsi="Times New Roman"/>
          <w:b/>
          <w:szCs w:val="24"/>
        </w:rPr>
      </w:pPr>
      <w:r>
        <w:rPr>
          <w:rFonts w:ascii="Times New Roman" w:hAnsi="Times New Roman"/>
          <w:b/>
          <w:szCs w:val="24"/>
        </w:rPr>
        <w:t>P</w:t>
      </w:r>
      <w:r w:rsidRPr="00996855">
        <w:rPr>
          <w:rFonts w:ascii="Times New Roman" w:hAnsi="Times New Roman"/>
          <w:b/>
          <w:szCs w:val="24"/>
        </w:rPr>
        <w:t>ara</w:t>
      </w:r>
      <w:r>
        <w:rPr>
          <w:rFonts w:ascii="Times New Roman" w:hAnsi="Times New Roman"/>
          <w:b/>
          <w:szCs w:val="24"/>
        </w:rPr>
        <w:t>graph</w:t>
      </w:r>
      <w:r w:rsidRPr="00996855">
        <w:rPr>
          <w:rFonts w:ascii="Times New Roman" w:hAnsi="Times New Roman"/>
          <w:b/>
          <w:szCs w:val="24"/>
        </w:rPr>
        <w:t xml:space="preserve"> </w:t>
      </w:r>
      <w:r>
        <w:rPr>
          <w:rFonts w:ascii="Times New Roman" w:hAnsi="Times New Roman"/>
          <w:b/>
          <w:szCs w:val="24"/>
        </w:rPr>
        <w:t>39</w:t>
      </w:r>
    </w:p>
    <w:p w:rsidR="00F35C14" w:rsidRDefault="00F35C14" w:rsidP="00F35C14">
      <w:pPr>
        <w:widowControl w:val="0"/>
        <w:spacing w:after="120"/>
        <w:rPr>
          <w:rFonts w:ascii="Times New Roman" w:hAnsi="Times New Roman"/>
          <w:szCs w:val="24"/>
        </w:rPr>
      </w:pPr>
      <w:r w:rsidRPr="00D959DD">
        <w:rPr>
          <w:rFonts w:ascii="Times New Roman" w:hAnsi="Times New Roman"/>
          <w:szCs w:val="24"/>
        </w:rPr>
        <w:t>T</w:t>
      </w:r>
      <w:r w:rsidRPr="008E65B7">
        <w:rPr>
          <w:rFonts w:ascii="Times New Roman" w:hAnsi="Times New Roman"/>
          <w:szCs w:val="24"/>
        </w:rPr>
        <w:t xml:space="preserve">he Commission </w:t>
      </w:r>
      <w:r>
        <w:rPr>
          <w:rFonts w:ascii="Times New Roman" w:hAnsi="Times New Roman"/>
          <w:szCs w:val="24"/>
        </w:rPr>
        <w:t xml:space="preserve">confirms its engagement and </w:t>
      </w:r>
      <w:r w:rsidRPr="008E65B7">
        <w:rPr>
          <w:rFonts w:ascii="Times New Roman" w:hAnsi="Times New Roman"/>
          <w:szCs w:val="24"/>
        </w:rPr>
        <w:t>support</w:t>
      </w:r>
      <w:r>
        <w:rPr>
          <w:rFonts w:ascii="Times New Roman" w:hAnsi="Times New Roman"/>
          <w:szCs w:val="24"/>
        </w:rPr>
        <w:t xml:space="preserve"> in finding</w:t>
      </w:r>
      <w:r w:rsidRPr="008E65B7">
        <w:rPr>
          <w:rFonts w:ascii="Times New Roman" w:hAnsi="Times New Roman"/>
          <w:szCs w:val="24"/>
        </w:rPr>
        <w:t xml:space="preserve"> an international agreement at the OECD/</w:t>
      </w:r>
      <w:r>
        <w:rPr>
          <w:rFonts w:ascii="Times New Roman" w:hAnsi="Times New Roman"/>
          <w:szCs w:val="24"/>
        </w:rPr>
        <w:t xml:space="preserve"> </w:t>
      </w:r>
      <w:r w:rsidRPr="008E65B7">
        <w:rPr>
          <w:rFonts w:ascii="Times New Roman" w:hAnsi="Times New Roman"/>
          <w:szCs w:val="24"/>
        </w:rPr>
        <w:t>G20 level.</w:t>
      </w:r>
      <w:r>
        <w:rPr>
          <w:rFonts w:ascii="Times New Roman" w:hAnsi="Times New Roman"/>
          <w:szCs w:val="24"/>
        </w:rPr>
        <w:t xml:space="preserve"> A global agreement is the best way forward as it would bring stability in the international tax framework. Such agreement would also stop the proliferation of unilateral measures and enable the existing ones to be phased out. If a global solution is agreed, the Commission will reflect on the next steps and seek a common approach to implementation within the EU. However, i</w:t>
      </w:r>
      <w:r w:rsidRPr="007C0DBE">
        <w:rPr>
          <w:rFonts w:ascii="Times New Roman" w:hAnsi="Times New Roman"/>
          <w:szCs w:val="24"/>
        </w:rPr>
        <w:t xml:space="preserve">f a solution </w:t>
      </w:r>
      <w:r>
        <w:rPr>
          <w:rFonts w:ascii="Times New Roman" w:hAnsi="Times New Roman"/>
          <w:szCs w:val="24"/>
        </w:rPr>
        <w:t>is</w:t>
      </w:r>
      <w:r w:rsidRPr="007C0DBE">
        <w:rPr>
          <w:rFonts w:ascii="Times New Roman" w:hAnsi="Times New Roman"/>
          <w:szCs w:val="24"/>
        </w:rPr>
        <w:t xml:space="preserve"> not found by the end of 2020, or the solution is not ambitious enough, </w:t>
      </w:r>
      <w:r w:rsidRPr="004072FB">
        <w:rPr>
          <w:rFonts w:ascii="Times New Roman" w:hAnsi="Times New Roman"/>
          <w:szCs w:val="24"/>
        </w:rPr>
        <w:t xml:space="preserve">the strong rationale for </w:t>
      </w:r>
      <w:r>
        <w:rPr>
          <w:rFonts w:ascii="Times New Roman" w:hAnsi="Times New Roman"/>
          <w:szCs w:val="24"/>
        </w:rPr>
        <w:t>action at EU level will remain.</w:t>
      </w:r>
    </w:p>
    <w:p w:rsidR="00F35C14" w:rsidRDefault="00F35C14" w:rsidP="00F35C14">
      <w:pPr>
        <w:widowControl w:val="0"/>
        <w:spacing w:after="120"/>
        <w:rPr>
          <w:rFonts w:ascii="Times New Roman" w:hAnsi="Times New Roman"/>
          <w:b/>
          <w:szCs w:val="24"/>
        </w:rPr>
      </w:pPr>
      <w:r>
        <w:rPr>
          <w:rFonts w:ascii="Times New Roman" w:hAnsi="Times New Roman"/>
          <w:b/>
          <w:szCs w:val="24"/>
        </w:rPr>
        <w:t>P</w:t>
      </w:r>
      <w:r w:rsidRPr="00996855">
        <w:rPr>
          <w:rFonts w:ascii="Times New Roman" w:hAnsi="Times New Roman"/>
          <w:b/>
          <w:szCs w:val="24"/>
        </w:rPr>
        <w:t>ara</w:t>
      </w:r>
      <w:r>
        <w:rPr>
          <w:rFonts w:ascii="Times New Roman" w:hAnsi="Times New Roman"/>
          <w:b/>
          <w:szCs w:val="24"/>
        </w:rPr>
        <w:t>graph</w:t>
      </w:r>
      <w:r w:rsidRPr="00996855">
        <w:rPr>
          <w:rFonts w:ascii="Times New Roman" w:hAnsi="Times New Roman"/>
          <w:b/>
          <w:szCs w:val="24"/>
        </w:rPr>
        <w:t xml:space="preserve"> </w:t>
      </w:r>
      <w:r>
        <w:rPr>
          <w:rFonts w:ascii="Times New Roman" w:hAnsi="Times New Roman"/>
          <w:b/>
          <w:szCs w:val="24"/>
        </w:rPr>
        <w:t>40</w:t>
      </w:r>
    </w:p>
    <w:p w:rsidR="00F35C14" w:rsidRDefault="00F35C14" w:rsidP="00F35C14">
      <w:pPr>
        <w:widowControl w:val="0"/>
        <w:spacing w:after="120"/>
        <w:rPr>
          <w:rFonts w:ascii="Times New Roman" w:hAnsi="Times New Roman"/>
          <w:b/>
          <w:szCs w:val="24"/>
        </w:rPr>
      </w:pPr>
      <w:r w:rsidRPr="00D959DD">
        <w:rPr>
          <w:rFonts w:ascii="Times New Roman" w:hAnsi="Times New Roman"/>
          <w:szCs w:val="24"/>
        </w:rPr>
        <w:t>T</w:t>
      </w:r>
      <w:r w:rsidRPr="008E65B7">
        <w:rPr>
          <w:rFonts w:ascii="Times New Roman" w:hAnsi="Times New Roman"/>
          <w:szCs w:val="24"/>
        </w:rPr>
        <w:t>he Commission believes that an international agreement on both Pillar 1 and Pillar 2 is the best way forward.</w:t>
      </w:r>
      <w:r>
        <w:rPr>
          <w:rFonts w:ascii="Times New Roman" w:hAnsi="Times New Roman"/>
          <w:szCs w:val="24"/>
        </w:rPr>
        <w:t xml:space="preserve"> The two-pillar approach would be most effective way to tackle both the question of digital value creation and the challenge of the changing nature of tax competition.</w:t>
      </w:r>
      <w:r>
        <w:rPr>
          <w:rFonts w:ascii="Times New Roman" w:hAnsi="Times New Roman"/>
          <w:b/>
          <w:szCs w:val="24"/>
        </w:rPr>
        <w:t xml:space="preserve"> </w:t>
      </w:r>
    </w:p>
    <w:p w:rsidR="00F35C14" w:rsidRDefault="00F35C14" w:rsidP="00F35C14">
      <w:pPr>
        <w:spacing w:after="120"/>
        <w:rPr>
          <w:rFonts w:ascii="Times New Roman" w:hAnsi="Times New Roman"/>
          <w:b/>
          <w:szCs w:val="24"/>
        </w:rPr>
      </w:pPr>
      <w:r>
        <w:rPr>
          <w:rFonts w:ascii="Times New Roman" w:hAnsi="Times New Roman"/>
          <w:b/>
          <w:szCs w:val="24"/>
        </w:rPr>
        <w:t>P</w:t>
      </w:r>
      <w:r w:rsidRPr="00996855">
        <w:rPr>
          <w:rFonts w:ascii="Times New Roman" w:hAnsi="Times New Roman"/>
          <w:b/>
          <w:szCs w:val="24"/>
        </w:rPr>
        <w:t>ara</w:t>
      </w:r>
      <w:r>
        <w:rPr>
          <w:rFonts w:ascii="Times New Roman" w:hAnsi="Times New Roman"/>
          <w:b/>
          <w:szCs w:val="24"/>
        </w:rPr>
        <w:t xml:space="preserve">graphs 41 </w:t>
      </w:r>
    </w:p>
    <w:p w:rsidR="00F35C14" w:rsidRDefault="00F35C14" w:rsidP="00F35C14">
      <w:pPr>
        <w:spacing w:after="120"/>
        <w:rPr>
          <w:rFonts w:ascii="Times New Roman" w:hAnsi="Times New Roman"/>
          <w:szCs w:val="24"/>
        </w:rPr>
      </w:pPr>
      <w:r w:rsidRPr="00D959DD">
        <w:rPr>
          <w:rFonts w:ascii="Times New Roman" w:hAnsi="Times New Roman"/>
          <w:szCs w:val="24"/>
        </w:rPr>
        <w:t>I</w:t>
      </w:r>
      <w:r w:rsidRPr="008E65B7">
        <w:rPr>
          <w:rFonts w:ascii="Times New Roman" w:hAnsi="Times New Roman"/>
          <w:szCs w:val="24"/>
        </w:rPr>
        <w:t>f a global solution is agreed</w:t>
      </w:r>
      <w:r>
        <w:rPr>
          <w:rFonts w:ascii="Times New Roman" w:hAnsi="Times New Roman"/>
          <w:szCs w:val="24"/>
        </w:rPr>
        <w:t xml:space="preserve"> on both the reallocation of profits and minimum effective taxation</w:t>
      </w:r>
      <w:r w:rsidRPr="008E65B7">
        <w:rPr>
          <w:rFonts w:ascii="Times New Roman" w:hAnsi="Times New Roman"/>
          <w:szCs w:val="24"/>
        </w:rPr>
        <w:t xml:space="preserve">, the Commission will seek a </w:t>
      </w:r>
      <w:r>
        <w:rPr>
          <w:rFonts w:ascii="Times New Roman" w:hAnsi="Times New Roman"/>
          <w:szCs w:val="24"/>
        </w:rPr>
        <w:t>common approach</w:t>
      </w:r>
      <w:r w:rsidRPr="008E65B7">
        <w:rPr>
          <w:rFonts w:ascii="Times New Roman" w:hAnsi="Times New Roman"/>
          <w:szCs w:val="24"/>
        </w:rPr>
        <w:t xml:space="preserve"> implementation within the EU.</w:t>
      </w:r>
      <w:r>
        <w:rPr>
          <w:rFonts w:ascii="Times New Roman" w:hAnsi="Times New Roman"/>
          <w:szCs w:val="24"/>
        </w:rPr>
        <w:t xml:space="preserve"> This</w:t>
      </w:r>
      <w:r w:rsidRPr="008E65B7">
        <w:rPr>
          <w:rFonts w:ascii="Times New Roman" w:hAnsi="Times New Roman"/>
          <w:szCs w:val="24"/>
        </w:rPr>
        <w:t xml:space="preserve"> would be beneficial to busin</w:t>
      </w:r>
      <w:r>
        <w:rPr>
          <w:rFonts w:ascii="Times New Roman" w:hAnsi="Times New Roman"/>
          <w:szCs w:val="24"/>
        </w:rPr>
        <w:t xml:space="preserve">esses and tax administrations through reduced compliance costs and increased tax certainty. The Commission </w:t>
      </w:r>
      <w:r w:rsidRPr="004072FB">
        <w:rPr>
          <w:rFonts w:ascii="Times New Roman" w:hAnsi="Times New Roman"/>
          <w:szCs w:val="24"/>
        </w:rPr>
        <w:t>will strive</w:t>
      </w:r>
      <w:r>
        <w:t xml:space="preserve"> </w:t>
      </w:r>
      <w:r>
        <w:rPr>
          <w:rFonts w:ascii="Times New Roman" w:hAnsi="Times New Roman"/>
          <w:szCs w:val="24"/>
        </w:rPr>
        <w:t>to ensure that the solutions put forward are fully adapted to the constraints of the Single Market and do not create distortions of competition and restriction of the cross border activities of business within the EU.</w:t>
      </w:r>
    </w:p>
    <w:p w:rsidR="00F35C14" w:rsidRDefault="00F35C14" w:rsidP="00F35C14">
      <w:pPr>
        <w:spacing w:after="120"/>
        <w:rPr>
          <w:rFonts w:ascii="Times New Roman" w:hAnsi="Times New Roman"/>
          <w:b/>
          <w:szCs w:val="24"/>
        </w:rPr>
      </w:pPr>
      <w:r>
        <w:rPr>
          <w:rFonts w:ascii="Times New Roman" w:hAnsi="Times New Roman"/>
          <w:b/>
          <w:szCs w:val="24"/>
        </w:rPr>
        <w:t>P</w:t>
      </w:r>
      <w:r w:rsidRPr="00996855">
        <w:rPr>
          <w:rFonts w:ascii="Times New Roman" w:hAnsi="Times New Roman"/>
          <w:b/>
          <w:szCs w:val="24"/>
        </w:rPr>
        <w:t>ara</w:t>
      </w:r>
      <w:r>
        <w:rPr>
          <w:rFonts w:ascii="Times New Roman" w:hAnsi="Times New Roman"/>
          <w:b/>
          <w:szCs w:val="24"/>
        </w:rPr>
        <w:t>graph</w:t>
      </w:r>
      <w:r w:rsidRPr="00996855">
        <w:rPr>
          <w:rFonts w:ascii="Times New Roman" w:hAnsi="Times New Roman"/>
          <w:b/>
          <w:szCs w:val="24"/>
        </w:rPr>
        <w:t xml:space="preserve"> </w:t>
      </w:r>
      <w:r w:rsidRPr="00884C96">
        <w:rPr>
          <w:rFonts w:ascii="Times New Roman" w:hAnsi="Times New Roman"/>
          <w:b/>
          <w:szCs w:val="24"/>
        </w:rPr>
        <w:t>42</w:t>
      </w:r>
    </w:p>
    <w:p w:rsidR="00F35C14" w:rsidRPr="008E65B7" w:rsidRDefault="00F35C14" w:rsidP="00F35C14">
      <w:pPr>
        <w:spacing w:after="120"/>
        <w:rPr>
          <w:rFonts w:ascii="Times New Roman" w:hAnsi="Times New Roman"/>
          <w:szCs w:val="24"/>
        </w:rPr>
      </w:pPr>
      <w:r w:rsidRPr="00884C96">
        <w:rPr>
          <w:rFonts w:ascii="Times New Roman" w:hAnsi="Times New Roman"/>
          <w:szCs w:val="24"/>
        </w:rPr>
        <w:t xml:space="preserve">The Commission agrees that the criteria of the EU listing process should be reviewed in light of experience to date and international developments. The Commission will </w:t>
      </w:r>
      <w:r>
        <w:rPr>
          <w:rFonts w:ascii="Times New Roman" w:hAnsi="Times New Roman"/>
          <w:szCs w:val="24"/>
        </w:rPr>
        <w:t>propose</w:t>
      </w:r>
      <w:r w:rsidRPr="00884C96">
        <w:rPr>
          <w:rFonts w:ascii="Times New Roman" w:hAnsi="Times New Roman"/>
          <w:szCs w:val="24"/>
        </w:rPr>
        <w:t xml:space="preserve"> such a review in the Code of Conduct Group and will provide any technical input an</w:t>
      </w:r>
      <w:r>
        <w:rPr>
          <w:rFonts w:ascii="Times New Roman" w:hAnsi="Times New Roman"/>
          <w:szCs w:val="24"/>
        </w:rPr>
        <w:t>d support needed on this issue.</w:t>
      </w:r>
    </w:p>
    <w:p w:rsidR="00F35C14" w:rsidRDefault="00F35C14" w:rsidP="00F35C14">
      <w:pPr>
        <w:keepNext/>
        <w:keepLines/>
        <w:spacing w:after="120"/>
        <w:rPr>
          <w:rFonts w:ascii="Times New Roman" w:hAnsi="Times New Roman"/>
          <w:b/>
          <w:szCs w:val="24"/>
        </w:rPr>
      </w:pPr>
      <w:r>
        <w:rPr>
          <w:rFonts w:ascii="Times New Roman" w:hAnsi="Times New Roman"/>
          <w:b/>
          <w:szCs w:val="24"/>
        </w:rPr>
        <w:lastRenderedPageBreak/>
        <w:t>P</w:t>
      </w:r>
      <w:r w:rsidRPr="00996855">
        <w:rPr>
          <w:rFonts w:ascii="Times New Roman" w:hAnsi="Times New Roman"/>
          <w:b/>
          <w:szCs w:val="24"/>
        </w:rPr>
        <w:t>ara</w:t>
      </w:r>
      <w:r>
        <w:rPr>
          <w:rFonts w:ascii="Times New Roman" w:hAnsi="Times New Roman"/>
          <w:b/>
          <w:szCs w:val="24"/>
        </w:rPr>
        <w:t>graph</w:t>
      </w:r>
      <w:r w:rsidRPr="00996855">
        <w:rPr>
          <w:rFonts w:ascii="Times New Roman" w:hAnsi="Times New Roman"/>
          <w:b/>
          <w:szCs w:val="24"/>
        </w:rPr>
        <w:t xml:space="preserve"> </w:t>
      </w:r>
      <w:r>
        <w:rPr>
          <w:rFonts w:ascii="Times New Roman" w:hAnsi="Times New Roman"/>
          <w:b/>
          <w:szCs w:val="24"/>
        </w:rPr>
        <w:t>43</w:t>
      </w:r>
    </w:p>
    <w:p w:rsidR="00F35C14" w:rsidRDefault="00F35C14" w:rsidP="00F35C14">
      <w:pPr>
        <w:widowControl w:val="0"/>
        <w:spacing w:after="120"/>
        <w:rPr>
          <w:rFonts w:ascii="Times New Roman" w:hAnsi="Times New Roman"/>
          <w:szCs w:val="24"/>
        </w:rPr>
      </w:pPr>
      <w:r w:rsidRPr="00D959DD">
        <w:rPr>
          <w:rFonts w:ascii="Times New Roman" w:hAnsi="Times New Roman"/>
          <w:szCs w:val="24"/>
        </w:rPr>
        <w:t>T</w:t>
      </w:r>
      <w:r w:rsidRPr="00DD1700">
        <w:rPr>
          <w:rFonts w:ascii="Times New Roman" w:hAnsi="Times New Roman"/>
          <w:szCs w:val="24"/>
        </w:rPr>
        <w:t>he Commission a</w:t>
      </w:r>
      <w:r>
        <w:rPr>
          <w:rFonts w:ascii="Times New Roman" w:hAnsi="Times New Roman"/>
          <w:szCs w:val="24"/>
        </w:rPr>
        <w:t>cknowledged in its Communi</w:t>
      </w:r>
      <w:r w:rsidRPr="00F9058E">
        <w:rPr>
          <w:rFonts w:ascii="Times New Roman" w:hAnsi="Times New Roman"/>
          <w:szCs w:val="24"/>
        </w:rPr>
        <w:t xml:space="preserve">cation </w:t>
      </w:r>
      <w:r w:rsidRPr="00F9058E">
        <w:rPr>
          <w:rFonts w:ascii="Times New Roman" w:hAnsi="Times New Roman"/>
          <w:i/>
          <w:szCs w:val="24"/>
        </w:rPr>
        <w:t>‘Towards a more efficient and democratic decision making in EU tax policy</w:t>
      </w:r>
      <w:r>
        <w:rPr>
          <w:rFonts w:ascii="Times New Roman" w:hAnsi="Times New Roman"/>
          <w:i/>
          <w:szCs w:val="24"/>
        </w:rPr>
        <w:t>’</w:t>
      </w:r>
      <w:r>
        <w:rPr>
          <w:rStyle w:val="FootnoteReference"/>
          <w:rFonts w:ascii="Times New Roman" w:hAnsi="Times New Roman"/>
          <w:i/>
          <w:szCs w:val="24"/>
        </w:rPr>
        <w:footnoteReference w:id="2"/>
      </w:r>
      <w:r>
        <w:rPr>
          <w:rFonts w:ascii="Times New Roman" w:hAnsi="Times New Roman"/>
          <w:i/>
          <w:szCs w:val="24"/>
        </w:rPr>
        <w:t xml:space="preserve"> </w:t>
      </w:r>
      <w:r w:rsidRPr="00F9058E">
        <w:rPr>
          <w:rFonts w:ascii="Times New Roman" w:hAnsi="Times New Roman"/>
          <w:szCs w:val="24"/>
        </w:rPr>
        <w:t>that n</w:t>
      </w:r>
      <w:r w:rsidRPr="00DD1700">
        <w:rPr>
          <w:rFonts w:ascii="Times New Roman" w:hAnsi="Times New Roman"/>
          <w:szCs w:val="24"/>
        </w:rPr>
        <w:t>ew challenges that have emerged, in the EU and globally, have exposed the limits of unanimity in tax policy at both EU and national levels</w:t>
      </w:r>
      <w:r>
        <w:rPr>
          <w:rFonts w:ascii="Times New Roman" w:hAnsi="Times New Roman"/>
          <w:szCs w:val="24"/>
        </w:rPr>
        <w:t xml:space="preserve">. It outlined the options that </w:t>
      </w:r>
      <w:r w:rsidRPr="00527582">
        <w:rPr>
          <w:rFonts w:ascii="Times New Roman" w:hAnsi="Times New Roman"/>
          <w:szCs w:val="24"/>
        </w:rPr>
        <w:t>exist in the EU Treaties to move from unanimity to qualified majority voting</w:t>
      </w:r>
      <w:r>
        <w:rPr>
          <w:rFonts w:ascii="Times New Roman" w:hAnsi="Times New Roman"/>
          <w:szCs w:val="24"/>
        </w:rPr>
        <w:t xml:space="preserve"> and invited EU leaders to hold a discussion on </w:t>
      </w:r>
      <w:r w:rsidRPr="00D70C64">
        <w:rPr>
          <w:rFonts w:ascii="Times New Roman" w:hAnsi="Times New Roman"/>
          <w:szCs w:val="24"/>
        </w:rPr>
        <w:t>the</w:t>
      </w:r>
      <w:r>
        <w:rPr>
          <w:rFonts w:ascii="Times New Roman" w:hAnsi="Times New Roman"/>
          <w:szCs w:val="24"/>
        </w:rPr>
        <w:t>ir</w:t>
      </w:r>
      <w:r w:rsidRPr="00D70C64">
        <w:rPr>
          <w:rFonts w:ascii="Times New Roman" w:hAnsi="Times New Roman"/>
          <w:szCs w:val="24"/>
        </w:rPr>
        <w:t xml:space="preserve"> use</w:t>
      </w:r>
      <w:r>
        <w:rPr>
          <w:rFonts w:ascii="Times New Roman" w:hAnsi="Times New Roman"/>
          <w:szCs w:val="24"/>
        </w:rPr>
        <w:t xml:space="preserve"> and make concrete progress.</w:t>
      </w:r>
    </w:p>
    <w:sectPr w:rsidR="00F35C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C14" w:rsidRDefault="00F35C14" w:rsidP="00F35C14">
      <w:pPr>
        <w:spacing w:after="0"/>
      </w:pPr>
      <w:r>
        <w:separator/>
      </w:r>
    </w:p>
  </w:endnote>
  <w:endnote w:type="continuationSeparator" w:id="0">
    <w:p w:rsidR="00F35C14" w:rsidRDefault="00F35C14" w:rsidP="00F35C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C14" w:rsidRDefault="00F35C14" w:rsidP="00F35C14">
      <w:pPr>
        <w:spacing w:after="0"/>
      </w:pPr>
      <w:r>
        <w:separator/>
      </w:r>
    </w:p>
  </w:footnote>
  <w:footnote w:type="continuationSeparator" w:id="0">
    <w:p w:rsidR="00F35C14" w:rsidRDefault="00F35C14" w:rsidP="00F35C14">
      <w:pPr>
        <w:spacing w:after="0"/>
      </w:pPr>
      <w:r>
        <w:continuationSeparator/>
      </w:r>
    </w:p>
  </w:footnote>
  <w:footnote w:id="1">
    <w:p w:rsidR="00F35C14" w:rsidRPr="00D6081F" w:rsidRDefault="00F35C14" w:rsidP="00F35C14">
      <w:pPr>
        <w:pStyle w:val="FootnoteText"/>
        <w:spacing w:after="120"/>
        <w:rPr>
          <w:rFonts w:ascii="Times New Roman" w:hAnsi="Times New Roman"/>
        </w:rPr>
      </w:pPr>
      <w:r>
        <w:rPr>
          <w:rStyle w:val="FootnoteReference"/>
        </w:rPr>
        <w:footnoteRef/>
      </w:r>
      <w:r>
        <w:t xml:space="preserve"> </w:t>
      </w:r>
      <w:r>
        <w:tab/>
      </w:r>
      <w:r w:rsidRPr="00195341">
        <w:rPr>
          <w:rFonts w:ascii="Times New Roman" w:hAnsi="Times New Roman"/>
        </w:rPr>
        <w:t>Council Directive (EU) 2016/1164 of 12 July 2016 laying down rules against tax avoidance practices that directly affect the functioning of the internal ma</w:t>
      </w:r>
      <w:r>
        <w:rPr>
          <w:rFonts w:ascii="Times New Roman" w:hAnsi="Times New Roman"/>
        </w:rPr>
        <w:t>rket, OJ L 193, 19.7.2016, p. 1</w:t>
      </w:r>
    </w:p>
  </w:footnote>
  <w:footnote w:id="2">
    <w:p w:rsidR="00F35C14" w:rsidRPr="005D2F8A" w:rsidRDefault="00F35C14" w:rsidP="00F35C14">
      <w:pPr>
        <w:pStyle w:val="FootnoteText"/>
        <w:spacing w:after="120"/>
        <w:rPr>
          <w:rFonts w:ascii="Times New Roman" w:hAnsi="Times New Roman"/>
        </w:rPr>
      </w:pPr>
      <w:r>
        <w:rPr>
          <w:rStyle w:val="FootnoteReference"/>
        </w:rPr>
        <w:footnoteRef/>
      </w:r>
      <w:r>
        <w:t xml:space="preserve"> </w:t>
      </w:r>
      <w:r>
        <w:tab/>
      </w:r>
      <w:r w:rsidRPr="00195341">
        <w:rPr>
          <w:rFonts w:ascii="Times New Roman" w:hAnsi="Times New Roman"/>
        </w:rPr>
        <w:t>COM/2019/8</w:t>
      </w:r>
      <w:r>
        <w:rPr>
          <w:rFonts w:ascii="Times New Roman" w:hAnsi="Times New Roman"/>
        </w:rPr>
        <w:t xml:space="preserve">, Communication from the Commission of 15 January 2019,  </w:t>
      </w:r>
      <w:r w:rsidRPr="00195341">
        <w:rPr>
          <w:rFonts w:ascii="Times New Roman" w:hAnsi="Times New Roman"/>
        </w:rPr>
        <w:t>Towards a more efficient and democratic decision making in EU tax policy</w:t>
      </w:r>
      <w:r>
        <w:rPr>
          <w:rFonts w:ascii="Times New Roman" w:hAnsi="Times New Roman"/>
        </w:rPr>
        <w:t xml:space="preserve">, </w:t>
      </w:r>
      <w:hyperlink r:id="rId1" w:history="1">
        <w:r w:rsidRPr="00E4473F">
          <w:rPr>
            <w:rStyle w:val="Hyperlink"/>
            <w:rFonts w:ascii="Times New Roman" w:hAnsi="Times New Roman"/>
          </w:rPr>
          <w:t>https://ec.europa.eu/taxation_customs/sites/taxation/files/15_01_2019_communication_towards_a_more_efficient_democratic_decision_making_eu_tax_policy_en.pdf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F1483"/>
    <w:multiLevelType w:val="hybridMultilevel"/>
    <w:tmpl w:val="BE50B75A"/>
    <w:lvl w:ilvl="0" w:tplc="41085656">
      <w:start w:val="1"/>
      <w:numFmt w:val="decimal"/>
      <w:lvlText w:val="%1."/>
      <w:lvlJc w:val="left"/>
      <w:pPr>
        <w:ind w:left="1004" w:hanging="720"/>
      </w:pPr>
      <w:rPr>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C14"/>
    <w:rsid w:val="00013C39"/>
    <w:rsid w:val="00071A36"/>
    <w:rsid w:val="000D74B8"/>
    <w:rsid w:val="001020EF"/>
    <w:rsid w:val="001174E8"/>
    <w:rsid w:val="001513A8"/>
    <w:rsid w:val="0020195F"/>
    <w:rsid w:val="0021077F"/>
    <w:rsid w:val="00234D47"/>
    <w:rsid w:val="00346FB9"/>
    <w:rsid w:val="003A1262"/>
    <w:rsid w:val="003A1684"/>
    <w:rsid w:val="004B0F78"/>
    <w:rsid w:val="005A15A0"/>
    <w:rsid w:val="005F6F65"/>
    <w:rsid w:val="0062336A"/>
    <w:rsid w:val="006553ED"/>
    <w:rsid w:val="006D1DE3"/>
    <w:rsid w:val="007552A6"/>
    <w:rsid w:val="00773E4C"/>
    <w:rsid w:val="00836884"/>
    <w:rsid w:val="008405AB"/>
    <w:rsid w:val="00865B95"/>
    <w:rsid w:val="008A0CA6"/>
    <w:rsid w:val="008A411C"/>
    <w:rsid w:val="008D0021"/>
    <w:rsid w:val="009F7F09"/>
    <w:rsid w:val="00AC1160"/>
    <w:rsid w:val="00B51681"/>
    <w:rsid w:val="00BB1490"/>
    <w:rsid w:val="00C25DA3"/>
    <w:rsid w:val="00C31553"/>
    <w:rsid w:val="00C35640"/>
    <w:rsid w:val="00C439F4"/>
    <w:rsid w:val="00CE3707"/>
    <w:rsid w:val="00D15885"/>
    <w:rsid w:val="00DD709B"/>
    <w:rsid w:val="00DF4C9B"/>
    <w:rsid w:val="00E8297B"/>
    <w:rsid w:val="00EA51AA"/>
    <w:rsid w:val="00EE214F"/>
    <w:rsid w:val="00F00A73"/>
    <w:rsid w:val="00F14055"/>
    <w:rsid w:val="00F35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5A5160-A917-4A4E-A346-53433FDD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C14"/>
    <w:pPr>
      <w:spacing w:after="240" w:line="240" w:lineRule="auto"/>
      <w:jc w:val="both"/>
    </w:pPr>
    <w:rPr>
      <w:rFonts w:ascii="Courier New" w:eastAsia="Times New Roman" w:hAnsi="Courier New"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35C14"/>
    <w:pPr>
      <w:spacing w:after="200" w:line="276" w:lineRule="auto"/>
      <w:ind w:left="720"/>
      <w:contextualSpacing/>
      <w:jc w:val="left"/>
    </w:pPr>
    <w:rPr>
      <w:rFonts w:ascii="Calibri" w:eastAsia="Calibri" w:hAnsi="Calibri"/>
      <w:sz w:val="22"/>
      <w:szCs w:val="22"/>
      <w:lang w:val="en-US" w:eastAsia="en-US"/>
    </w:rPr>
  </w:style>
  <w:style w:type="character" w:customStyle="1" w:styleId="epname">
    <w:name w:val="ep_name"/>
    <w:basedOn w:val="DefaultParagraphFont"/>
    <w:rsid w:val="00F35C14"/>
  </w:style>
  <w:style w:type="character" w:styleId="Hyperlink">
    <w:name w:val="Hyperlink"/>
    <w:aliases w:val="Char1"/>
    <w:basedOn w:val="DefaultParagraphFont"/>
    <w:uiPriority w:val="99"/>
    <w:unhideWhenUsed/>
    <w:rsid w:val="00F35C14"/>
    <w:rPr>
      <w:color w:val="0000FF"/>
      <w:u w:val="single"/>
    </w:rPr>
  </w:style>
  <w:style w:type="paragraph" w:styleId="FootnoteText">
    <w:name w:val="footnote text"/>
    <w:aliases w:val="Footnote Text Char1 Char,Footnote Text Char Char Char,Fußnotentext Char Char1 Char Char,Fußnotentext Char1 Char1 Char Char Char,Fußnotentext Char Char Char Char Char Char Char1,Footnote Text Char1,Footnote Text Char Char"/>
    <w:basedOn w:val="Normal"/>
    <w:link w:val="FootnoteTextChar2"/>
    <w:uiPriority w:val="99"/>
    <w:qFormat/>
    <w:rsid w:val="00F35C14"/>
    <w:pPr>
      <w:ind w:left="357" w:hanging="357"/>
    </w:pPr>
    <w:rPr>
      <w:sz w:val="20"/>
    </w:rPr>
  </w:style>
  <w:style w:type="character" w:customStyle="1" w:styleId="FootnoteTextChar">
    <w:name w:val="Footnote Text Char"/>
    <w:basedOn w:val="DefaultParagraphFont"/>
    <w:uiPriority w:val="99"/>
    <w:semiHidden/>
    <w:rsid w:val="00F35C14"/>
    <w:rPr>
      <w:rFonts w:ascii="Courier New" w:eastAsia="Times New Roman" w:hAnsi="Courier New" w:cs="Times New Roman"/>
      <w:sz w:val="20"/>
      <w:szCs w:val="20"/>
      <w:lang w:eastAsia="en-GB"/>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uiPriority w:val="99"/>
    <w:qFormat/>
    <w:rsid w:val="00F35C14"/>
    <w:rPr>
      <w:vertAlign w:val="superscript"/>
    </w:rPr>
  </w:style>
  <w:style w:type="character" w:customStyle="1" w:styleId="FootnoteTextChar2">
    <w:name w:val="Footnote Text Char2"/>
    <w:aliases w:val="Footnote Text Char1 Char Char,Footnote Text Char Char Char Char,Fußnotentext Char Char1 Char Char Char,Fußnotentext Char1 Char1 Char Char Char Char,Fußnotentext Char Char Char Char Char Char Char1 Char,Footnote Text Char1 Char1"/>
    <w:link w:val="FootnoteText"/>
    <w:uiPriority w:val="99"/>
    <w:rsid w:val="00F35C14"/>
    <w:rPr>
      <w:rFonts w:ascii="Courier New" w:eastAsia="Times New Roman" w:hAnsi="Courier New" w:cs="Times New Roman"/>
      <w:sz w:val="20"/>
      <w:szCs w:val="20"/>
      <w:lang w:eastAsia="en-GB"/>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uiPriority w:val="99"/>
    <w:rsid w:val="00F35C14"/>
    <w:pPr>
      <w:spacing w:after="160" w:line="240" w:lineRule="exact"/>
      <w:jc w:val="left"/>
    </w:pPr>
    <w:rPr>
      <w:rFonts w:asciiTheme="minorHAnsi" w:eastAsiaTheme="minorHAnsi" w:hAnsiTheme="minorHAnsi" w:cstheme="minorBidi"/>
      <w:sz w:val="22"/>
      <w:szCs w:val="22"/>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taxation_customs/sites/taxation/files/15_01_2019_communication_towards_a_more_efficient_democratic_decision_making_eu_tax_policy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1673</Words>
  <Characters>8751</Characters>
  <Application>Microsoft Office Word</Application>
  <DocSecurity>0</DocSecurity>
  <Lines>136</Lines>
  <Paragraphs>39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ALMEIDA Maria Jose (SG)</dc:creator>
  <cp:keywords/>
  <dc:description/>
  <cp:lastModifiedBy>ALMEIDA Maria Jose (SG)</cp:lastModifiedBy>
  <cp:revision>2</cp:revision>
  <dcterms:created xsi:type="dcterms:W3CDTF">2020-04-24T13:05:00Z</dcterms:created>
  <dcterms:modified xsi:type="dcterms:W3CDTF">2020-04-24T13:05:00Z</dcterms:modified>
</cp:coreProperties>
</file>