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2E4" w:rsidRPr="00E522E4" w:rsidRDefault="00E522E4" w:rsidP="00E522E4">
      <w:pPr>
        <w:spacing w:after="600"/>
        <w:jc w:val="center"/>
        <w:rPr>
          <w:rFonts w:ascii="Times New Roman" w:hAnsi="Times New Roman"/>
          <w:b/>
          <w:bCs/>
          <w:szCs w:val="24"/>
          <w:lang w:val="fr-FR"/>
        </w:rPr>
      </w:pPr>
      <w:r w:rsidRPr="00E522E4">
        <w:rPr>
          <w:rFonts w:ascii="Times New Roman" w:hAnsi="Times New Roman"/>
          <w:b/>
          <w:bCs/>
          <w:szCs w:val="24"/>
          <w:lang w:val="fr-FR"/>
        </w:rPr>
        <w:t xml:space="preserve">Suite donnée à la </w:t>
      </w:r>
      <w:r w:rsidRPr="00E522E4">
        <w:rPr>
          <w:rFonts w:ascii="Times New Roman" w:hAnsi="Times New Roman"/>
          <w:b/>
          <w:szCs w:val="24"/>
          <w:lang w:val="fr-FR"/>
        </w:rPr>
        <w:t>résolution non législative du Parlement européen</w:t>
      </w:r>
      <w:r w:rsidRPr="00E522E4">
        <w:rPr>
          <w:rFonts w:ascii="Times New Roman" w:hAnsi="Times New Roman"/>
          <w:szCs w:val="24"/>
          <w:lang w:val="fr-FR"/>
        </w:rPr>
        <w:t xml:space="preserve"> </w:t>
      </w:r>
      <w:r w:rsidRPr="00E522E4">
        <w:rPr>
          <w:rFonts w:ascii="Times New Roman" w:hAnsi="Times New Roman"/>
          <w:b/>
          <w:bCs/>
          <w:szCs w:val="24"/>
          <w:lang w:val="fr-FR"/>
        </w:rPr>
        <w:t xml:space="preserve">sur </w:t>
      </w:r>
      <w:r w:rsidRPr="00E522E4">
        <w:rPr>
          <w:rFonts w:ascii="Times New Roman" w:hAnsi="Times New Roman"/>
          <w:b/>
          <w:shd w:val="clear" w:color="auto" w:fill="FFFFFF"/>
          <w:lang w:val="fr-FR"/>
        </w:rPr>
        <w:t xml:space="preserve">la recommandation du Parlement européen au Conseil et à la Commission concernant </w:t>
      </w:r>
      <w:r w:rsidR="00DC5B66">
        <w:rPr>
          <w:rFonts w:ascii="Times New Roman" w:hAnsi="Times New Roman"/>
          <w:b/>
          <w:shd w:val="clear" w:color="auto" w:fill="FFFFFF"/>
          <w:lang w:val="fr-FR"/>
        </w:rPr>
        <w:br/>
      </w:r>
      <w:r w:rsidRPr="00E522E4">
        <w:rPr>
          <w:rFonts w:ascii="Times New Roman" w:hAnsi="Times New Roman"/>
          <w:b/>
          <w:shd w:val="clear" w:color="auto" w:fill="FFFFFF"/>
          <w:lang w:val="fr-FR"/>
        </w:rPr>
        <w:t>la conclusion d’un accord, en cours de négociation, entre</w:t>
      </w:r>
      <w:r w:rsidR="00DC5B66">
        <w:rPr>
          <w:rFonts w:ascii="Times New Roman" w:hAnsi="Times New Roman"/>
          <w:b/>
          <w:shd w:val="clear" w:color="auto" w:fill="FFFFFF"/>
          <w:lang w:val="fr-FR"/>
        </w:rPr>
        <w:t xml:space="preserve"> </w:t>
      </w:r>
      <w:r w:rsidRPr="00E522E4">
        <w:rPr>
          <w:rFonts w:ascii="Times New Roman" w:hAnsi="Times New Roman"/>
          <w:b/>
          <w:shd w:val="clear" w:color="auto" w:fill="FFFFFF"/>
          <w:lang w:val="fr-FR"/>
        </w:rPr>
        <w:t xml:space="preserve">l’Union européenne et la Nouvelle-Zélande sur l’échange de données à caractère personnel entre l’Agence </w:t>
      </w:r>
      <w:r w:rsidR="00DC5B66">
        <w:rPr>
          <w:rFonts w:ascii="Times New Roman" w:hAnsi="Times New Roman"/>
          <w:b/>
          <w:shd w:val="clear" w:color="auto" w:fill="FFFFFF"/>
          <w:lang w:val="fr-FR"/>
        </w:rPr>
        <w:br/>
      </w:r>
      <w:r w:rsidRPr="00E522E4">
        <w:rPr>
          <w:rFonts w:ascii="Times New Roman" w:hAnsi="Times New Roman"/>
          <w:b/>
          <w:shd w:val="clear" w:color="auto" w:fill="FFFFFF"/>
          <w:lang w:val="fr-FR"/>
        </w:rPr>
        <w:t xml:space="preserve">de l’Union européenne pour la coopération des services répressifs (Europol) et </w:t>
      </w:r>
      <w:r w:rsidR="00DC5B66">
        <w:rPr>
          <w:rFonts w:ascii="Times New Roman" w:hAnsi="Times New Roman"/>
          <w:b/>
          <w:shd w:val="clear" w:color="auto" w:fill="FFFFFF"/>
          <w:lang w:val="fr-FR"/>
        </w:rPr>
        <w:br/>
      </w:r>
      <w:r w:rsidRPr="00E522E4">
        <w:rPr>
          <w:rFonts w:ascii="Times New Roman" w:hAnsi="Times New Roman"/>
          <w:b/>
          <w:shd w:val="clear" w:color="auto" w:fill="FFFFFF"/>
          <w:lang w:val="fr-FR"/>
        </w:rPr>
        <w:t xml:space="preserve">les autorités néo-zélandaises compétentes pour lutter contre les formes </w:t>
      </w:r>
      <w:r w:rsidR="00DC5B66">
        <w:rPr>
          <w:rFonts w:ascii="Times New Roman" w:hAnsi="Times New Roman"/>
          <w:b/>
          <w:shd w:val="clear" w:color="auto" w:fill="FFFFFF"/>
          <w:lang w:val="fr-FR"/>
        </w:rPr>
        <w:br/>
      </w:r>
      <w:r w:rsidRPr="00E522E4">
        <w:rPr>
          <w:rFonts w:ascii="Times New Roman" w:hAnsi="Times New Roman"/>
          <w:b/>
          <w:shd w:val="clear" w:color="auto" w:fill="FFFFFF"/>
          <w:lang w:val="fr-FR"/>
        </w:rPr>
        <w:t>graves de criminalité et le terrorisme</w:t>
      </w:r>
    </w:p>
    <w:p w:rsidR="00E522E4" w:rsidRPr="00B315BB" w:rsidRDefault="00E522E4" w:rsidP="00E522E4">
      <w:pPr>
        <w:numPr>
          <w:ilvl w:val="0"/>
          <w:numId w:val="12"/>
        </w:numPr>
        <w:rPr>
          <w:rFonts w:ascii="Times New Roman" w:hAnsi="Times New Roman"/>
          <w:b/>
          <w:szCs w:val="24"/>
          <w:lang w:val="it-IT"/>
        </w:rPr>
      </w:pPr>
      <w:r w:rsidRPr="00B315BB">
        <w:rPr>
          <w:rFonts w:ascii="Times New Roman" w:hAnsi="Times New Roman"/>
          <w:b/>
          <w:szCs w:val="24"/>
          <w:lang w:val="it-IT"/>
        </w:rPr>
        <w:t>Rapporteure:</w:t>
      </w:r>
      <w:r w:rsidRPr="00B315BB">
        <w:rPr>
          <w:rFonts w:ascii="Times New Roman" w:hAnsi="Times New Roman"/>
          <w:szCs w:val="24"/>
          <w:lang w:val="it-IT"/>
        </w:rPr>
        <w:t xml:space="preserve"> Annalisa TARDINO (ID/IT)</w:t>
      </w:r>
    </w:p>
    <w:p w:rsidR="00E522E4" w:rsidRPr="00E522E4" w:rsidRDefault="00E522E4" w:rsidP="00E522E4">
      <w:pPr>
        <w:numPr>
          <w:ilvl w:val="0"/>
          <w:numId w:val="12"/>
        </w:numPr>
        <w:rPr>
          <w:rFonts w:ascii="Times New Roman" w:hAnsi="Times New Roman"/>
          <w:i/>
          <w:szCs w:val="24"/>
          <w:lang w:val="fr-FR"/>
        </w:rPr>
      </w:pPr>
      <w:r w:rsidRPr="00E522E4">
        <w:rPr>
          <w:rFonts w:ascii="Times New Roman" w:hAnsi="Times New Roman"/>
          <w:b/>
          <w:szCs w:val="24"/>
          <w:lang w:val="fr-FR"/>
        </w:rPr>
        <w:t xml:space="preserve">Numéros de référence: </w:t>
      </w:r>
      <w:r w:rsidRPr="00BF7661">
        <w:rPr>
          <w:rFonts w:ascii="Times New Roman" w:hAnsi="Times New Roman"/>
          <w:szCs w:val="24"/>
          <w:lang w:val="fr-FR"/>
        </w:rPr>
        <w:t>2020</w:t>
      </w:r>
      <w:r w:rsidRPr="00E522E4">
        <w:rPr>
          <w:rFonts w:ascii="Times New Roman" w:hAnsi="Times New Roman"/>
          <w:szCs w:val="24"/>
          <w:lang w:val="fr-FR"/>
        </w:rPr>
        <w:t>/</w:t>
      </w:r>
      <w:r w:rsidRPr="00BF7661">
        <w:rPr>
          <w:rFonts w:ascii="Times New Roman" w:hAnsi="Times New Roman"/>
          <w:szCs w:val="24"/>
          <w:lang w:val="fr-FR"/>
        </w:rPr>
        <w:t>2048</w:t>
      </w:r>
      <w:r w:rsidRPr="00E522E4">
        <w:rPr>
          <w:rFonts w:ascii="Times New Roman" w:hAnsi="Times New Roman"/>
          <w:szCs w:val="24"/>
          <w:lang w:val="fr-FR"/>
        </w:rPr>
        <w:t> (INI) / A</w:t>
      </w:r>
      <w:r w:rsidRPr="00BF7661">
        <w:rPr>
          <w:rFonts w:ascii="Times New Roman" w:hAnsi="Times New Roman"/>
          <w:szCs w:val="24"/>
          <w:lang w:val="fr-FR"/>
        </w:rPr>
        <w:t>9</w:t>
      </w:r>
      <w:bookmarkStart w:id="0" w:name="_GoBack"/>
      <w:bookmarkEnd w:id="0"/>
      <w:r w:rsidRPr="00E522E4">
        <w:rPr>
          <w:rFonts w:ascii="Times New Roman" w:hAnsi="Times New Roman"/>
          <w:szCs w:val="24"/>
          <w:lang w:val="fr-FR"/>
        </w:rPr>
        <w:t>-</w:t>
      </w:r>
      <w:r w:rsidRPr="00BF7661">
        <w:rPr>
          <w:rFonts w:ascii="Times New Roman" w:hAnsi="Times New Roman"/>
          <w:szCs w:val="24"/>
          <w:lang w:val="fr-FR"/>
        </w:rPr>
        <w:t>0131</w:t>
      </w:r>
      <w:r w:rsidRPr="00E522E4">
        <w:rPr>
          <w:rFonts w:ascii="Times New Roman" w:hAnsi="Times New Roman"/>
          <w:szCs w:val="24"/>
          <w:lang w:val="fr-FR"/>
        </w:rPr>
        <w:t>/</w:t>
      </w:r>
      <w:r w:rsidRPr="00BF7661">
        <w:rPr>
          <w:rFonts w:ascii="Times New Roman" w:hAnsi="Times New Roman"/>
          <w:szCs w:val="24"/>
          <w:lang w:val="fr-FR"/>
        </w:rPr>
        <w:t>2020</w:t>
      </w:r>
      <w:r w:rsidRPr="00E522E4">
        <w:rPr>
          <w:rFonts w:ascii="Times New Roman" w:hAnsi="Times New Roman"/>
          <w:szCs w:val="24"/>
          <w:lang w:val="fr-FR"/>
        </w:rPr>
        <w:t> / P</w:t>
      </w:r>
      <w:r w:rsidRPr="00BF7661">
        <w:rPr>
          <w:rFonts w:ascii="Times New Roman" w:hAnsi="Times New Roman"/>
          <w:szCs w:val="24"/>
          <w:lang w:val="fr-FR"/>
        </w:rPr>
        <w:t>9</w:t>
      </w:r>
      <w:r w:rsidRPr="00E522E4">
        <w:rPr>
          <w:rFonts w:ascii="Times New Roman" w:hAnsi="Times New Roman"/>
          <w:szCs w:val="24"/>
          <w:lang w:val="fr-FR"/>
        </w:rPr>
        <w:t>_TA-PROV(</w:t>
      </w:r>
      <w:r w:rsidRPr="00BF7661">
        <w:rPr>
          <w:rFonts w:ascii="Times New Roman" w:hAnsi="Times New Roman"/>
          <w:szCs w:val="24"/>
          <w:lang w:val="fr-FR"/>
        </w:rPr>
        <w:t>2020</w:t>
      </w:r>
      <w:r w:rsidRPr="00E522E4">
        <w:rPr>
          <w:rFonts w:ascii="Times New Roman" w:hAnsi="Times New Roman"/>
          <w:szCs w:val="24"/>
          <w:lang w:val="fr-FR"/>
        </w:rPr>
        <w:t>)</w:t>
      </w:r>
      <w:r w:rsidRPr="00BF7661">
        <w:rPr>
          <w:rFonts w:ascii="Times New Roman" w:hAnsi="Times New Roman"/>
          <w:szCs w:val="24"/>
          <w:lang w:val="fr-FR"/>
        </w:rPr>
        <w:t>0200</w:t>
      </w:r>
    </w:p>
    <w:p w:rsidR="00E522E4" w:rsidRPr="00E522E4" w:rsidRDefault="00E522E4" w:rsidP="00E522E4">
      <w:pPr>
        <w:numPr>
          <w:ilvl w:val="0"/>
          <w:numId w:val="12"/>
        </w:numPr>
        <w:rPr>
          <w:rFonts w:ascii="Times New Roman" w:hAnsi="Times New Roman"/>
          <w:szCs w:val="24"/>
          <w:lang w:val="fr-FR"/>
        </w:rPr>
      </w:pPr>
      <w:r w:rsidRPr="00E522E4">
        <w:rPr>
          <w:rFonts w:ascii="Times New Roman" w:hAnsi="Times New Roman"/>
          <w:b/>
          <w:szCs w:val="24"/>
          <w:lang w:val="fr-FR"/>
        </w:rPr>
        <w:t>Date d’adoption de la résolution:</w:t>
      </w:r>
      <w:r w:rsidRPr="00E522E4">
        <w:rPr>
          <w:rFonts w:ascii="Times New Roman" w:hAnsi="Times New Roman"/>
          <w:szCs w:val="24"/>
          <w:lang w:val="fr-FR"/>
        </w:rPr>
        <w:t xml:space="preserve"> </w:t>
      </w:r>
      <w:r w:rsidRPr="00BF7661">
        <w:rPr>
          <w:rFonts w:ascii="Times New Roman" w:hAnsi="Times New Roman"/>
          <w:szCs w:val="24"/>
          <w:lang w:val="fr-FR"/>
        </w:rPr>
        <w:t>10</w:t>
      </w:r>
      <w:r w:rsidRPr="00E522E4">
        <w:rPr>
          <w:rFonts w:ascii="Times New Roman" w:hAnsi="Times New Roman"/>
          <w:szCs w:val="24"/>
          <w:lang w:val="fr-FR"/>
        </w:rPr>
        <w:t> juillet </w:t>
      </w:r>
      <w:r w:rsidRPr="00BF7661">
        <w:rPr>
          <w:rFonts w:ascii="Times New Roman" w:hAnsi="Times New Roman"/>
          <w:szCs w:val="24"/>
          <w:lang w:val="fr-FR"/>
        </w:rPr>
        <w:t>2020</w:t>
      </w:r>
    </w:p>
    <w:p w:rsidR="00E522E4" w:rsidRPr="00E522E4" w:rsidRDefault="00E522E4" w:rsidP="00E522E4">
      <w:pPr>
        <w:pStyle w:val="ListParagraph"/>
        <w:numPr>
          <w:ilvl w:val="0"/>
          <w:numId w:val="12"/>
        </w:numPr>
        <w:spacing w:after="240"/>
        <w:jc w:val="both"/>
        <w:rPr>
          <w:rFonts w:ascii="Times New Roman" w:hAnsi="Times New Roman"/>
          <w:sz w:val="24"/>
          <w:szCs w:val="24"/>
          <w:lang w:val="fr-FR"/>
        </w:rPr>
      </w:pPr>
      <w:r w:rsidRPr="00E522E4">
        <w:rPr>
          <w:rFonts w:ascii="Times New Roman" w:hAnsi="Times New Roman"/>
          <w:b/>
          <w:sz w:val="24"/>
          <w:szCs w:val="24"/>
          <w:lang w:val="fr-FR"/>
        </w:rPr>
        <w:t>Commission parlementaire compétente:</w:t>
      </w:r>
      <w:r w:rsidRPr="00E522E4">
        <w:rPr>
          <w:rFonts w:ascii="Times New Roman" w:hAnsi="Times New Roman"/>
          <w:sz w:val="24"/>
          <w:szCs w:val="24"/>
          <w:lang w:val="fr-FR"/>
        </w:rPr>
        <w:t xml:space="preserve"> commission des libertés civiles, de la justice et des affaires intérieures (LIBE)</w:t>
      </w:r>
    </w:p>
    <w:p w:rsidR="00E522E4" w:rsidRPr="00E522E4" w:rsidRDefault="00E522E4" w:rsidP="00E522E4">
      <w:pPr>
        <w:widowControl w:val="0"/>
        <w:numPr>
          <w:ilvl w:val="0"/>
          <w:numId w:val="12"/>
        </w:numPr>
        <w:rPr>
          <w:rFonts w:ascii="Times New Roman" w:hAnsi="Times New Roman"/>
          <w:szCs w:val="24"/>
          <w:lang w:val="fr-FR"/>
        </w:rPr>
      </w:pPr>
      <w:r w:rsidRPr="00E522E4">
        <w:rPr>
          <w:rFonts w:ascii="Times New Roman" w:hAnsi="Times New Roman"/>
          <w:b/>
          <w:szCs w:val="24"/>
          <w:lang w:val="fr-FR"/>
        </w:rPr>
        <w:t>Analyse/évaluation succincte de la résolution et des demandes qu’elle contient:</w:t>
      </w:r>
    </w:p>
    <w:p w:rsidR="00E522E4" w:rsidRPr="00E522E4" w:rsidRDefault="00E522E4" w:rsidP="00E522E4">
      <w:pPr>
        <w:widowControl w:val="0"/>
        <w:spacing w:after="120"/>
        <w:rPr>
          <w:rFonts w:ascii="Times New Roman" w:hAnsi="Times New Roman"/>
          <w:szCs w:val="24"/>
          <w:lang w:val="fr-FR"/>
        </w:rPr>
      </w:pPr>
      <w:r w:rsidRPr="00E522E4">
        <w:rPr>
          <w:rFonts w:ascii="Times New Roman" w:hAnsi="Times New Roman"/>
          <w:szCs w:val="24"/>
          <w:lang w:val="fr-FR"/>
        </w:rPr>
        <w:t>À la suite de l’attentat de Christchurch, une dynamique visant à renforcer la coopération avec la Nouvelle-Zélande s’est poursuivie, ce qui a conduit, entre autres, à la conclusion, en avril </w:t>
      </w:r>
      <w:r w:rsidRPr="00BF7661">
        <w:rPr>
          <w:rFonts w:ascii="Times New Roman" w:hAnsi="Times New Roman"/>
          <w:szCs w:val="24"/>
          <w:lang w:val="fr-FR"/>
        </w:rPr>
        <w:t>2019</w:t>
      </w:r>
      <w:r w:rsidRPr="00E522E4">
        <w:rPr>
          <w:rFonts w:ascii="Times New Roman" w:hAnsi="Times New Roman"/>
          <w:szCs w:val="24"/>
          <w:lang w:val="fr-FR"/>
        </w:rPr>
        <w:t>, d’un arrangement de travail entre Europol et la Nouvelle-Zélande établissant un cadre pour la coopération stratégique.</w:t>
      </w:r>
    </w:p>
    <w:p w:rsidR="00E522E4" w:rsidRPr="00E522E4" w:rsidRDefault="00E522E4" w:rsidP="00E522E4">
      <w:pPr>
        <w:widowControl w:val="0"/>
        <w:spacing w:after="120"/>
        <w:rPr>
          <w:rFonts w:ascii="Times New Roman" w:hAnsi="Times New Roman"/>
          <w:szCs w:val="24"/>
          <w:lang w:val="fr-FR"/>
        </w:rPr>
      </w:pPr>
      <w:r w:rsidRPr="00E522E4">
        <w:rPr>
          <w:rFonts w:ascii="Times New Roman" w:hAnsi="Times New Roman"/>
          <w:szCs w:val="24"/>
          <w:lang w:val="fr-FR"/>
        </w:rPr>
        <w:t xml:space="preserve">Compte tenu du fort potentiel de coopération entre Europol et la Nouvelle-Zélande dans de nombreux domaines, la Commission a adopté, le </w:t>
      </w:r>
      <w:r w:rsidRPr="00BF7661">
        <w:rPr>
          <w:rFonts w:ascii="Times New Roman" w:hAnsi="Times New Roman"/>
          <w:szCs w:val="24"/>
          <w:lang w:val="fr-FR"/>
        </w:rPr>
        <w:t>30</w:t>
      </w:r>
      <w:r w:rsidRPr="00E522E4">
        <w:rPr>
          <w:rFonts w:ascii="Times New Roman" w:hAnsi="Times New Roman"/>
          <w:szCs w:val="24"/>
          <w:lang w:val="fr-FR"/>
        </w:rPr>
        <w:t> octobre </w:t>
      </w:r>
      <w:r w:rsidRPr="00BF7661">
        <w:rPr>
          <w:rFonts w:ascii="Times New Roman" w:hAnsi="Times New Roman"/>
          <w:szCs w:val="24"/>
          <w:lang w:val="fr-FR"/>
        </w:rPr>
        <w:t>2019</w:t>
      </w:r>
      <w:r w:rsidRPr="00E522E4">
        <w:rPr>
          <w:rFonts w:ascii="Times New Roman" w:hAnsi="Times New Roman"/>
          <w:szCs w:val="24"/>
          <w:lang w:val="fr-FR"/>
        </w:rPr>
        <w:t>, une recommandation sollicitant l’autorisation du Conseil de négocier un accord entre l’UE et la Nouvelle-Zélande sur l’échange de données à caractère personnel entre Europol et les autorités néo-zélandaises compétentes pour lutter contre les formes graves de criminalité et le terrorisme.</w:t>
      </w:r>
    </w:p>
    <w:p w:rsidR="00E522E4" w:rsidRPr="00E522E4" w:rsidRDefault="00E522E4" w:rsidP="00E522E4">
      <w:pPr>
        <w:widowControl w:val="0"/>
        <w:spacing w:after="120"/>
        <w:rPr>
          <w:rFonts w:ascii="Times New Roman" w:hAnsi="Times New Roman"/>
          <w:szCs w:val="24"/>
          <w:lang w:val="fr-FR"/>
        </w:rPr>
      </w:pPr>
      <w:r w:rsidRPr="00E522E4">
        <w:rPr>
          <w:rFonts w:ascii="Times New Roman" w:hAnsi="Times New Roman"/>
          <w:szCs w:val="24"/>
          <w:lang w:val="fr-FR"/>
        </w:rPr>
        <w:t xml:space="preserve">Le Conseil a adopté sa décision autorisant l’ouverture de négociations (directives de négociation du Conseil) le </w:t>
      </w:r>
      <w:r w:rsidRPr="00BF7661">
        <w:rPr>
          <w:rFonts w:ascii="Times New Roman" w:hAnsi="Times New Roman"/>
          <w:szCs w:val="24"/>
          <w:lang w:val="fr-FR"/>
        </w:rPr>
        <w:t>13</w:t>
      </w:r>
      <w:r w:rsidRPr="00E522E4">
        <w:rPr>
          <w:rFonts w:ascii="Times New Roman" w:hAnsi="Times New Roman"/>
          <w:szCs w:val="24"/>
          <w:lang w:val="fr-FR"/>
        </w:rPr>
        <w:t> mai </w:t>
      </w:r>
      <w:r w:rsidRPr="00BF7661">
        <w:rPr>
          <w:rFonts w:ascii="Times New Roman" w:hAnsi="Times New Roman"/>
          <w:szCs w:val="24"/>
          <w:lang w:val="fr-FR"/>
        </w:rPr>
        <w:t>2020</w:t>
      </w:r>
      <w:r w:rsidRPr="00E522E4">
        <w:rPr>
          <w:rFonts w:ascii="Times New Roman" w:hAnsi="Times New Roman"/>
          <w:szCs w:val="24"/>
          <w:lang w:val="fr-FR"/>
        </w:rPr>
        <w:t>.</w:t>
      </w:r>
    </w:p>
    <w:p w:rsidR="00E522E4" w:rsidRPr="00E522E4" w:rsidRDefault="00E522E4" w:rsidP="00E522E4">
      <w:pPr>
        <w:widowControl w:val="0"/>
        <w:spacing w:after="120"/>
        <w:rPr>
          <w:rFonts w:ascii="Times New Roman" w:hAnsi="Times New Roman"/>
          <w:szCs w:val="24"/>
          <w:lang w:val="fr-FR"/>
        </w:rPr>
      </w:pPr>
      <w:r w:rsidRPr="00E522E4">
        <w:rPr>
          <w:rFonts w:ascii="Times New Roman" w:hAnsi="Times New Roman"/>
          <w:szCs w:val="24"/>
          <w:lang w:val="fr-FR"/>
        </w:rPr>
        <w:t>La plupart des recommandations contenues dans la résolution du Parlement européen ne suscitent aucune controverse et sont déjà prises en compte dans les directives de négociation du Conseil.</w:t>
      </w:r>
    </w:p>
    <w:p w:rsidR="00E522E4" w:rsidRPr="00E522E4" w:rsidRDefault="00E522E4" w:rsidP="00E522E4">
      <w:pPr>
        <w:widowControl w:val="0"/>
        <w:spacing w:after="120"/>
        <w:rPr>
          <w:rFonts w:ascii="Times New Roman" w:hAnsi="Times New Roman"/>
          <w:szCs w:val="24"/>
          <w:lang w:val="fr-FR"/>
        </w:rPr>
      </w:pPr>
      <w:r w:rsidRPr="00E522E4">
        <w:rPr>
          <w:rFonts w:ascii="Times New Roman" w:hAnsi="Times New Roman"/>
          <w:szCs w:val="24"/>
          <w:lang w:val="fr-FR"/>
        </w:rPr>
        <w:t>Le Parlement européen souligne qu’il devrait être pleinement informé et associé à toutes les étapes des négociations et de la procédure.</w:t>
      </w:r>
    </w:p>
    <w:p w:rsidR="00E522E4" w:rsidRPr="00E522E4" w:rsidRDefault="00E522E4" w:rsidP="00E522E4">
      <w:pPr>
        <w:pStyle w:val="ListParagraph"/>
        <w:widowControl w:val="0"/>
        <w:numPr>
          <w:ilvl w:val="0"/>
          <w:numId w:val="12"/>
        </w:numPr>
        <w:spacing w:after="240" w:line="240" w:lineRule="auto"/>
        <w:jc w:val="both"/>
        <w:rPr>
          <w:rFonts w:ascii="Times New Roman" w:hAnsi="Times New Roman"/>
          <w:b/>
          <w:i/>
          <w:sz w:val="24"/>
          <w:szCs w:val="24"/>
          <w:lang w:val="fr-FR"/>
        </w:rPr>
      </w:pPr>
      <w:r w:rsidRPr="00E522E4">
        <w:rPr>
          <w:rFonts w:ascii="Times New Roman" w:hAnsi="Times New Roman"/>
          <w:b/>
          <w:sz w:val="24"/>
          <w:szCs w:val="24"/>
          <w:lang w:val="fr-FR"/>
        </w:rPr>
        <w:t>Réponse à ces demandes et aperçu des mesures que la Commission a prises ou envisage de prendre:</w:t>
      </w:r>
    </w:p>
    <w:p w:rsidR="00E522E4" w:rsidRPr="00E522E4" w:rsidRDefault="00E522E4" w:rsidP="00E522E4">
      <w:pPr>
        <w:widowControl w:val="0"/>
        <w:spacing w:after="120"/>
        <w:rPr>
          <w:rFonts w:ascii="Times New Roman" w:hAnsi="Times New Roman"/>
          <w:szCs w:val="24"/>
          <w:lang w:val="fr-FR"/>
        </w:rPr>
      </w:pPr>
      <w:r w:rsidRPr="00E522E4">
        <w:rPr>
          <w:rFonts w:ascii="Times New Roman" w:hAnsi="Times New Roman"/>
          <w:szCs w:val="24"/>
          <w:lang w:val="fr-FR"/>
        </w:rPr>
        <w:t>Les principaux éléments de la réponse proposée par la Commission sont les suivants:</w:t>
      </w:r>
    </w:p>
    <w:p w:rsidR="00E522E4" w:rsidRPr="00E522E4" w:rsidRDefault="00E522E4" w:rsidP="00E522E4">
      <w:pPr>
        <w:widowControl w:val="0"/>
        <w:numPr>
          <w:ilvl w:val="0"/>
          <w:numId w:val="21"/>
        </w:numPr>
        <w:spacing w:after="120"/>
        <w:ind w:left="700"/>
        <w:rPr>
          <w:rFonts w:ascii="Times New Roman" w:hAnsi="Times New Roman"/>
          <w:szCs w:val="24"/>
          <w:lang w:val="fr-FR"/>
        </w:rPr>
      </w:pPr>
      <w:r w:rsidRPr="00E522E4">
        <w:rPr>
          <w:rFonts w:ascii="Times New Roman" w:hAnsi="Times New Roman"/>
          <w:szCs w:val="24"/>
          <w:lang w:val="fr-FR"/>
        </w:rPr>
        <w:t>plusieurs points (notamment le niveau équivalent de protection des données, l’autorité de contrôle indépendante, les droits des personnes dont les données sont traitées,</w:t>
      </w:r>
      <w:r w:rsidR="00DB5C1B">
        <w:rPr>
          <w:rFonts w:ascii="Times New Roman" w:hAnsi="Times New Roman"/>
          <w:szCs w:val="24"/>
          <w:lang w:val="fr-FR"/>
        </w:rPr>
        <w:t> </w:t>
      </w:r>
      <w:r w:rsidRPr="00E522E4">
        <w:rPr>
          <w:rFonts w:ascii="Times New Roman" w:hAnsi="Times New Roman"/>
          <w:szCs w:val="24"/>
          <w:lang w:val="fr-FR"/>
        </w:rPr>
        <w:t>etc.) abordés par la résolution figurent déjà dans les directives de négociation du Conseil;</w:t>
      </w:r>
    </w:p>
    <w:p w:rsidR="00E522E4" w:rsidRPr="00E522E4" w:rsidRDefault="00E522E4" w:rsidP="00E522E4">
      <w:pPr>
        <w:widowControl w:val="0"/>
        <w:numPr>
          <w:ilvl w:val="0"/>
          <w:numId w:val="21"/>
        </w:numPr>
        <w:spacing w:after="120"/>
        <w:ind w:left="700"/>
        <w:rPr>
          <w:rFonts w:ascii="Times New Roman" w:hAnsi="Times New Roman"/>
          <w:szCs w:val="24"/>
          <w:lang w:val="fr-FR"/>
        </w:rPr>
      </w:pPr>
      <w:r w:rsidRPr="00E522E4">
        <w:rPr>
          <w:rFonts w:ascii="Times New Roman" w:hAnsi="Times New Roman"/>
          <w:szCs w:val="24"/>
          <w:lang w:val="fr-FR"/>
        </w:rPr>
        <w:t xml:space="preserve">la Commission partage l’avis du Parlement européen selon lequel le </w:t>
      </w:r>
      <w:r w:rsidRPr="00E522E4">
        <w:rPr>
          <w:rFonts w:ascii="Times New Roman" w:hAnsi="Times New Roman"/>
          <w:b/>
          <w:szCs w:val="24"/>
          <w:lang w:val="fr-FR"/>
        </w:rPr>
        <w:t>niveau de protection des données</w:t>
      </w:r>
      <w:r w:rsidRPr="00E522E4">
        <w:rPr>
          <w:rFonts w:ascii="Times New Roman" w:hAnsi="Times New Roman"/>
          <w:szCs w:val="24"/>
          <w:lang w:val="fr-FR"/>
        </w:rPr>
        <w:t xml:space="preserve"> (paragraphe </w:t>
      </w:r>
      <w:r w:rsidRPr="00BF7661">
        <w:rPr>
          <w:rFonts w:ascii="Times New Roman" w:hAnsi="Times New Roman"/>
          <w:szCs w:val="24"/>
          <w:lang w:val="fr-FR"/>
        </w:rPr>
        <w:t>2</w:t>
      </w:r>
      <w:r w:rsidRPr="00E522E4">
        <w:rPr>
          <w:rFonts w:ascii="Times New Roman" w:hAnsi="Times New Roman"/>
          <w:szCs w:val="24"/>
          <w:lang w:val="fr-FR"/>
        </w:rPr>
        <w:t>) prévu dans l’accord devrait être substantiellement équivalent au niveau de protection garanti par le droit de l’Union. Par conséquent, l’ensemble des garanties et contrôles nécessaires visés au paragraphe </w:t>
      </w:r>
      <w:r w:rsidRPr="00BF7661">
        <w:rPr>
          <w:rFonts w:ascii="Times New Roman" w:hAnsi="Times New Roman"/>
          <w:szCs w:val="24"/>
          <w:lang w:val="fr-FR"/>
        </w:rPr>
        <w:t>4</w:t>
      </w:r>
      <w:r w:rsidRPr="00E522E4">
        <w:rPr>
          <w:rFonts w:ascii="Times New Roman" w:hAnsi="Times New Roman"/>
          <w:szCs w:val="24"/>
          <w:lang w:val="fr-FR"/>
        </w:rPr>
        <w:t xml:space="preserve"> de la résolution sont déjà mentionnés dans les directives de négociation du Conseil.</w:t>
      </w:r>
    </w:p>
    <w:p w:rsidR="00E522E4" w:rsidRPr="00E522E4" w:rsidRDefault="00E522E4" w:rsidP="00E522E4">
      <w:pPr>
        <w:keepNext/>
        <w:keepLines/>
        <w:spacing w:after="120"/>
        <w:rPr>
          <w:rFonts w:ascii="Times New Roman" w:hAnsi="Times New Roman"/>
          <w:szCs w:val="24"/>
          <w:lang w:val="fr-FR"/>
        </w:rPr>
      </w:pPr>
      <w:r w:rsidRPr="00E522E4">
        <w:rPr>
          <w:rFonts w:ascii="Times New Roman" w:hAnsi="Times New Roman"/>
          <w:szCs w:val="24"/>
          <w:lang w:val="fr-FR"/>
        </w:rPr>
        <w:t>Il en va de même pour:</w:t>
      </w:r>
    </w:p>
    <w:p w:rsidR="00E522E4" w:rsidRPr="00E522E4" w:rsidRDefault="00E522E4" w:rsidP="00E522E4">
      <w:pPr>
        <w:pStyle w:val="ListParagraph"/>
        <w:keepNext/>
        <w:keepLines/>
        <w:numPr>
          <w:ilvl w:val="0"/>
          <w:numId w:val="22"/>
        </w:numPr>
        <w:spacing w:after="120"/>
        <w:ind w:left="700"/>
        <w:rPr>
          <w:rFonts w:ascii="Times New Roman" w:hAnsi="Times New Roman"/>
          <w:sz w:val="24"/>
          <w:szCs w:val="24"/>
          <w:lang w:val="fr-FR"/>
        </w:rPr>
      </w:pPr>
      <w:r w:rsidRPr="00E522E4">
        <w:rPr>
          <w:rFonts w:ascii="Times New Roman" w:hAnsi="Times New Roman"/>
          <w:sz w:val="24"/>
          <w:szCs w:val="24"/>
          <w:lang w:val="fr-FR"/>
        </w:rPr>
        <w:t>la nécessité d’établir une liste d’infractions pénales (paragraphe </w:t>
      </w:r>
      <w:r w:rsidRPr="00BF7661">
        <w:rPr>
          <w:rFonts w:ascii="Times New Roman" w:hAnsi="Times New Roman"/>
          <w:sz w:val="24"/>
          <w:szCs w:val="24"/>
          <w:lang w:val="fr-FR"/>
        </w:rPr>
        <w:t>5</w:t>
      </w:r>
      <w:r w:rsidRPr="00E522E4">
        <w:rPr>
          <w:rFonts w:ascii="Times New Roman" w:hAnsi="Times New Roman"/>
          <w:sz w:val="24"/>
          <w:szCs w:val="24"/>
          <w:lang w:val="fr-FR"/>
        </w:rPr>
        <w:t>);</w:t>
      </w:r>
    </w:p>
    <w:p w:rsidR="00E522E4" w:rsidRPr="00E522E4" w:rsidRDefault="00E522E4" w:rsidP="00E522E4">
      <w:pPr>
        <w:keepNext/>
        <w:keepLines/>
        <w:numPr>
          <w:ilvl w:val="0"/>
          <w:numId w:val="21"/>
        </w:numPr>
        <w:spacing w:after="120"/>
        <w:ind w:left="700"/>
        <w:rPr>
          <w:rFonts w:ascii="Times New Roman" w:hAnsi="Times New Roman"/>
          <w:szCs w:val="24"/>
          <w:lang w:val="fr-FR"/>
        </w:rPr>
      </w:pPr>
      <w:r w:rsidRPr="00E522E4">
        <w:rPr>
          <w:rFonts w:ascii="Times New Roman" w:hAnsi="Times New Roman"/>
          <w:szCs w:val="24"/>
          <w:lang w:val="fr-FR"/>
        </w:rPr>
        <w:t>la nécessité de mettre en place une autorité publique responsable de la protection des données et dotée de pouvoirs d’enquête et d’intervention lui permettant d’exercer une fonction de surveillance (paragraphe </w:t>
      </w:r>
      <w:r w:rsidRPr="00BF7661">
        <w:rPr>
          <w:rFonts w:ascii="Times New Roman" w:hAnsi="Times New Roman"/>
          <w:szCs w:val="24"/>
          <w:lang w:val="fr-FR"/>
        </w:rPr>
        <w:t>8</w:t>
      </w:r>
      <w:r w:rsidRPr="00E522E4">
        <w:rPr>
          <w:rFonts w:ascii="Times New Roman" w:hAnsi="Times New Roman"/>
          <w:szCs w:val="24"/>
          <w:lang w:val="fr-FR"/>
        </w:rPr>
        <w:t>) et la mise en place d’un mécanisme de suivi et d’évaluation périodique de l’accord afin d’évaluer le respect par les partenaires dudit accord et de son fonctionnement (paragraphe </w:t>
      </w:r>
      <w:r w:rsidRPr="00BF7661">
        <w:rPr>
          <w:rFonts w:ascii="Times New Roman" w:hAnsi="Times New Roman"/>
          <w:szCs w:val="24"/>
          <w:lang w:val="fr-FR"/>
        </w:rPr>
        <w:t>9</w:t>
      </w:r>
      <w:r w:rsidRPr="00E522E4">
        <w:rPr>
          <w:rFonts w:ascii="Times New Roman" w:hAnsi="Times New Roman"/>
          <w:szCs w:val="24"/>
          <w:lang w:val="fr-FR"/>
        </w:rPr>
        <w:t>);</w:t>
      </w:r>
    </w:p>
    <w:p w:rsidR="00E522E4" w:rsidRPr="00E522E4" w:rsidRDefault="00E522E4" w:rsidP="00E522E4">
      <w:pPr>
        <w:widowControl w:val="0"/>
        <w:numPr>
          <w:ilvl w:val="0"/>
          <w:numId w:val="19"/>
        </w:numPr>
        <w:spacing w:after="120"/>
        <w:ind w:left="700"/>
        <w:rPr>
          <w:rFonts w:ascii="Times New Roman" w:hAnsi="Times New Roman"/>
          <w:szCs w:val="24"/>
          <w:lang w:val="fr-FR"/>
        </w:rPr>
      </w:pPr>
      <w:r w:rsidRPr="00E522E4">
        <w:rPr>
          <w:rFonts w:ascii="Times New Roman" w:hAnsi="Times New Roman"/>
          <w:szCs w:val="24"/>
          <w:lang w:val="fr-FR"/>
        </w:rPr>
        <w:t>les règles relatives aux cas de violation (paragraphe </w:t>
      </w:r>
      <w:r w:rsidRPr="00BF7661">
        <w:rPr>
          <w:rFonts w:ascii="Times New Roman" w:hAnsi="Times New Roman"/>
          <w:szCs w:val="24"/>
          <w:lang w:val="fr-FR"/>
        </w:rPr>
        <w:t>9</w:t>
      </w:r>
      <w:r w:rsidRPr="00E522E4">
        <w:rPr>
          <w:rFonts w:ascii="Times New Roman" w:hAnsi="Times New Roman"/>
          <w:szCs w:val="24"/>
          <w:lang w:val="fr-FR"/>
        </w:rPr>
        <w:t>);</w:t>
      </w:r>
    </w:p>
    <w:p w:rsidR="00E522E4" w:rsidRPr="00E522E4" w:rsidRDefault="00E522E4" w:rsidP="00E522E4">
      <w:pPr>
        <w:widowControl w:val="0"/>
        <w:numPr>
          <w:ilvl w:val="0"/>
          <w:numId w:val="19"/>
        </w:numPr>
        <w:spacing w:after="120"/>
        <w:ind w:left="700"/>
        <w:rPr>
          <w:rFonts w:ascii="Times New Roman" w:hAnsi="Times New Roman"/>
          <w:szCs w:val="24"/>
          <w:lang w:val="fr-FR"/>
        </w:rPr>
      </w:pPr>
      <w:r w:rsidRPr="00E522E4">
        <w:rPr>
          <w:rFonts w:ascii="Times New Roman" w:hAnsi="Times New Roman"/>
          <w:szCs w:val="24"/>
          <w:lang w:val="fr-FR"/>
        </w:rPr>
        <w:t>les droits opposables d’accès, de rectification et d’effacement des personnes dont les données à caractère personnel sont traitées (paragraphe </w:t>
      </w:r>
      <w:r w:rsidRPr="00BF7661">
        <w:rPr>
          <w:rFonts w:ascii="Times New Roman" w:hAnsi="Times New Roman"/>
          <w:szCs w:val="24"/>
          <w:lang w:val="fr-FR"/>
        </w:rPr>
        <w:t>12</w:t>
      </w:r>
      <w:r w:rsidRPr="00E522E4">
        <w:rPr>
          <w:rFonts w:ascii="Times New Roman" w:hAnsi="Times New Roman"/>
          <w:szCs w:val="24"/>
          <w:lang w:val="fr-FR"/>
        </w:rPr>
        <w:t>);</w:t>
      </w:r>
    </w:p>
    <w:p w:rsidR="00E522E4" w:rsidRPr="00E522E4" w:rsidRDefault="00E522E4" w:rsidP="00E522E4">
      <w:pPr>
        <w:widowControl w:val="0"/>
        <w:numPr>
          <w:ilvl w:val="0"/>
          <w:numId w:val="19"/>
        </w:numPr>
        <w:spacing w:after="120"/>
        <w:ind w:left="700"/>
        <w:rPr>
          <w:rFonts w:ascii="Times New Roman" w:hAnsi="Times New Roman"/>
          <w:szCs w:val="24"/>
          <w:lang w:val="fr-FR"/>
        </w:rPr>
      </w:pPr>
      <w:r w:rsidRPr="00E522E4">
        <w:rPr>
          <w:rFonts w:ascii="Times New Roman" w:hAnsi="Times New Roman"/>
          <w:szCs w:val="24"/>
          <w:lang w:val="fr-FR"/>
        </w:rPr>
        <w:t>les règles régissant les transferts ultérieurs d’informations tant pour Europol que pour la Nouvelle-Zélande (paragraphe </w:t>
      </w:r>
      <w:r w:rsidRPr="00BF7661">
        <w:rPr>
          <w:rFonts w:ascii="Times New Roman" w:hAnsi="Times New Roman"/>
          <w:szCs w:val="24"/>
          <w:lang w:val="fr-FR"/>
        </w:rPr>
        <w:t>10</w:t>
      </w:r>
      <w:r w:rsidRPr="00E522E4">
        <w:rPr>
          <w:rFonts w:ascii="Times New Roman" w:hAnsi="Times New Roman"/>
          <w:szCs w:val="24"/>
          <w:lang w:val="fr-FR"/>
        </w:rPr>
        <w:t>).</w:t>
      </w:r>
    </w:p>
    <w:p w:rsidR="00E522E4" w:rsidRPr="00E522E4" w:rsidRDefault="00E522E4" w:rsidP="00E522E4">
      <w:pPr>
        <w:widowControl w:val="0"/>
        <w:spacing w:after="120"/>
        <w:rPr>
          <w:rFonts w:ascii="Times New Roman" w:hAnsi="Times New Roman"/>
          <w:szCs w:val="24"/>
          <w:lang w:val="fr-FR"/>
        </w:rPr>
      </w:pPr>
      <w:r w:rsidRPr="00E522E4">
        <w:rPr>
          <w:rFonts w:ascii="Times New Roman" w:hAnsi="Times New Roman"/>
          <w:szCs w:val="24"/>
          <w:lang w:val="fr-FR"/>
        </w:rPr>
        <w:t>Sachant que les négociations n’ont pas encore commencé au moment de la rédaction de la présente fiche, la Commission prend bonne note des recommandations du Parlement européen concernant:</w:t>
      </w:r>
    </w:p>
    <w:p w:rsidR="00E522E4" w:rsidRPr="00E522E4" w:rsidRDefault="00E522E4" w:rsidP="00E522E4">
      <w:pPr>
        <w:widowControl w:val="0"/>
        <w:numPr>
          <w:ilvl w:val="0"/>
          <w:numId w:val="20"/>
        </w:numPr>
        <w:spacing w:after="120"/>
        <w:ind w:left="700"/>
        <w:rPr>
          <w:rFonts w:ascii="Times New Roman" w:hAnsi="Times New Roman"/>
          <w:szCs w:val="24"/>
          <w:lang w:val="fr-FR"/>
        </w:rPr>
      </w:pPr>
      <w:r w:rsidRPr="00E522E4">
        <w:rPr>
          <w:rFonts w:ascii="Times New Roman" w:hAnsi="Times New Roman"/>
          <w:szCs w:val="24"/>
          <w:lang w:val="fr-FR"/>
        </w:rPr>
        <w:t>la définition claire des affaires pénales particulières;</w:t>
      </w:r>
    </w:p>
    <w:p w:rsidR="00E522E4" w:rsidRPr="00E522E4" w:rsidRDefault="00E522E4" w:rsidP="00E522E4">
      <w:pPr>
        <w:widowControl w:val="0"/>
        <w:numPr>
          <w:ilvl w:val="0"/>
          <w:numId w:val="20"/>
        </w:numPr>
        <w:spacing w:after="120"/>
        <w:ind w:left="700"/>
        <w:rPr>
          <w:rFonts w:ascii="Times New Roman" w:hAnsi="Times New Roman"/>
          <w:szCs w:val="24"/>
          <w:lang w:val="fr-FR"/>
        </w:rPr>
      </w:pPr>
      <w:r w:rsidRPr="00E522E4">
        <w:rPr>
          <w:rFonts w:ascii="Times New Roman" w:hAnsi="Times New Roman"/>
          <w:szCs w:val="24"/>
          <w:lang w:val="fr-FR"/>
        </w:rPr>
        <w:t>les dispositions relatives à la durée de conservation des données à caractère personnel et à leur réexamen périodique;</w:t>
      </w:r>
    </w:p>
    <w:p w:rsidR="00E522E4" w:rsidRPr="00E522E4" w:rsidRDefault="00E522E4" w:rsidP="00E522E4">
      <w:pPr>
        <w:widowControl w:val="0"/>
        <w:numPr>
          <w:ilvl w:val="0"/>
          <w:numId w:val="20"/>
        </w:numPr>
        <w:spacing w:after="120"/>
        <w:ind w:left="700"/>
        <w:rPr>
          <w:rFonts w:ascii="Times New Roman" w:hAnsi="Times New Roman"/>
          <w:szCs w:val="24"/>
          <w:lang w:val="fr-FR"/>
        </w:rPr>
      </w:pPr>
      <w:r w:rsidRPr="00E522E4">
        <w:rPr>
          <w:rFonts w:ascii="Times New Roman" w:hAnsi="Times New Roman"/>
          <w:szCs w:val="24"/>
          <w:lang w:val="fr-FR"/>
        </w:rPr>
        <w:t xml:space="preserve">la consultation du </w:t>
      </w:r>
      <w:r w:rsidRPr="00E522E4">
        <w:rPr>
          <w:rFonts w:ascii="Times New Roman" w:hAnsi="Times New Roman"/>
          <w:szCs w:val="24"/>
          <w:shd w:val="clear" w:color="auto" w:fill="FFFFFF"/>
          <w:lang w:val="fr-FR"/>
        </w:rPr>
        <w:t>Contrôleur européen de la protection des données</w:t>
      </w:r>
      <w:r w:rsidRPr="00E522E4">
        <w:rPr>
          <w:rFonts w:ascii="Times New Roman" w:hAnsi="Times New Roman"/>
          <w:szCs w:val="24"/>
          <w:lang w:val="fr-FR"/>
        </w:rPr>
        <w:t>.</w:t>
      </w:r>
    </w:p>
    <w:p w:rsidR="00E522E4" w:rsidRPr="00E522E4" w:rsidRDefault="00E522E4" w:rsidP="00E522E4">
      <w:pPr>
        <w:widowControl w:val="0"/>
        <w:spacing w:after="120"/>
        <w:rPr>
          <w:rFonts w:ascii="Times New Roman" w:hAnsi="Times New Roman"/>
          <w:szCs w:val="24"/>
          <w:lang w:val="fr-FR"/>
        </w:rPr>
      </w:pPr>
      <w:r w:rsidRPr="00E522E4">
        <w:rPr>
          <w:rFonts w:ascii="Times New Roman" w:hAnsi="Times New Roman"/>
          <w:szCs w:val="24"/>
          <w:lang w:val="fr-FR"/>
        </w:rPr>
        <w:t>La Commission s’engage à examiner ces recommandations, en gardant à l’esprit le cadre juridique prévu par le règlement Europol.</w:t>
      </w:r>
    </w:p>
    <w:p w:rsidR="007C274B" w:rsidRPr="00E522E4" w:rsidRDefault="00E522E4" w:rsidP="00E522E4">
      <w:pPr>
        <w:spacing w:after="120"/>
        <w:rPr>
          <w:rFonts w:ascii="Times New Roman" w:eastAsia="Calibri" w:hAnsi="Times New Roman"/>
          <w:szCs w:val="24"/>
          <w:lang w:val="fr-FR" w:eastAsia="en-US"/>
        </w:rPr>
      </w:pPr>
      <w:r w:rsidRPr="00E522E4">
        <w:rPr>
          <w:rFonts w:ascii="Times New Roman" w:hAnsi="Times New Roman"/>
          <w:szCs w:val="24"/>
          <w:lang w:val="fr-FR"/>
        </w:rPr>
        <w:t>En ce qui concerne le souhait du Parlement européen d’être pleinement associé et informé tout au long des négociations, la Commission suivra les orientations politiques du Président</w:t>
      </w:r>
      <w:r w:rsidRPr="00E4661E">
        <w:rPr>
          <w:rStyle w:val="FootnoteReference"/>
          <w:rFonts w:ascii="Times New Roman" w:hAnsi="Times New Roman"/>
          <w:szCs w:val="24"/>
        </w:rPr>
        <w:footnoteReference w:id="1"/>
      </w:r>
      <w:r w:rsidRPr="00E522E4">
        <w:rPr>
          <w:rFonts w:ascii="Times New Roman" w:hAnsi="Times New Roman"/>
          <w:szCs w:val="24"/>
          <w:lang w:val="fr-FR"/>
        </w:rPr>
        <w:t xml:space="preserve">, ainsi que les dispositions pertinentes de l’accord-cadre de </w:t>
      </w:r>
      <w:r w:rsidRPr="00BF7661">
        <w:rPr>
          <w:rFonts w:ascii="Times New Roman" w:hAnsi="Times New Roman"/>
          <w:szCs w:val="24"/>
          <w:lang w:val="fr-FR"/>
        </w:rPr>
        <w:t>2010</w:t>
      </w:r>
      <w:r w:rsidRPr="00E522E4">
        <w:rPr>
          <w:rFonts w:ascii="Times New Roman" w:hAnsi="Times New Roman"/>
          <w:szCs w:val="24"/>
          <w:lang w:val="fr-FR"/>
        </w:rPr>
        <w:t xml:space="preserve"> sur les relations entre le Parlement européen et la Commission européenne</w:t>
      </w:r>
      <w:r w:rsidRPr="00E4661E">
        <w:rPr>
          <w:rStyle w:val="FootnoteReference"/>
          <w:rFonts w:ascii="Times New Roman" w:hAnsi="Times New Roman"/>
          <w:szCs w:val="24"/>
        </w:rPr>
        <w:footnoteReference w:id="2"/>
      </w:r>
      <w:r w:rsidRPr="00E522E4">
        <w:rPr>
          <w:rFonts w:ascii="Times New Roman" w:hAnsi="Times New Roman"/>
          <w:szCs w:val="24"/>
          <w:lang w:val="fr-FR"/>
        </w:rPr>
        <w:t>, agissant conformément aux exigences du traité.</w:t>
      </w:r>
    </w:p>
    <w:sectPr w:rsidR="007C274B" w:rsidRPr="00E522E4" w:rsidSect="00E74C0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C1B" w:rsidRDefault="00DB5C1B" w:rsidP="00E5337B">
      <w:pPr>
        <w:spacing w:after="0"/>
      </w:pPr>
      <w:r>
        <w:separator/>
      </w:r>
    </w:p>
  </w:endnote>
  <w:endnote w:type="continuationSeparator" w:id="0">
    <w:p w:rsidR="00DB5C1B" w:rsidRDefault="00DB5C1B" w:rsidP="00E533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C Square Sans Pro">
    <w:altName w:val="Bahnschrift Light"/>
    <w:panose1 w:val="020B0506040000020004"/>
    <w:charset w:val="00"/>
    <w:family w:val="swiss"/>
    <w:pitch w:val="variable"/>
    <w:sig w:usb0="A00002B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C1B" w:rsidRDefault="00DB5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947459"/>
      <w:docPartObj>
        <w:docPartGallery w:val="Page Numbers (Bottom of Page)"/>
        <w:docPartUnique/>
      </w:docPartObj>
    </w:sdtPr>
    <w:sdtEndPr>
      <w:rPr>
        <w:rFonts w:ascii="Times New Roman" w:hAnsi="Times New Roman"/>
        <w:noProof/>
        <w:sz w:val="20"/>
      </w:rPr>
    </w:sdtEndPr>
    <w:sdtContent>
      <w:p w:rsidR="00DB5C1B" w:rsidRPr="00085E89" w:rsidRDefault="00DB5C1B">
        <w:pPr>
          <w:pStyle w:val="Footer"/>
          <w:jc w:val="center"/>
          <w:rPr>
            <w:rFonts w:ascii="Times New Roman" w:hAnsi="Times New Roman"/>
            <w:sz w:val="20"/>
          </w:rPr>
        </w:pPr>
        <w:r w:rsidRPr="00085E89">
          <w:rPr>
            <w:rFonts w:ascii="Times New Roman" w:hAnsi="Times New Roman"/>
            <w:sz w:val="20"/>
          </w:rPr>
          <w:fldChar w:fldCharType="begin"/>
        </w:r>
        <w:r w:rsidRPr="00085E89">
          <w:rPr>
            <w:rFonts w:ascii="Times New Roman" w:hAnsi="Times New Roman"/>
            <w:sz w:val="20"/>
          </w:rPr>
          <w:instrText xml:space="preserve"> PAGE   \* MERGEFORMAT </w:instrText>
        </w:r>
        <w:r w:rsidRPr="00085E89">
          <w:rPr>
            <w:rFonts w:ascii="Times New Roman" w:hAnsi="Times New Roman"/>
            <w:sz w:val="20"/>
          </w:rPr>
          <w:fldChar w:fldCharType="separate"/>
        </w:r>
        <w:r w:rsidR="00DC5B66">
          <w:rPr>
            <w:rFonts w:ascii="Times New Roman" w:hAnsi="Times New Roman"/>
            <w:noProof/>
            <w:sz w:val="20"/>
          </w:rPr>
          <w:t>2</w:t>
        </w:r>
        <w:r w:rsidRPr="00085E89">
          <w:rPr>
            <w:rFonts w:ascii="Times New Roman" w:hAnsi="Times New Roman"/>
            <w:noProof/>
            <w:sz w:val="20"/>
          </w:rPr>
          <w:fldChar w:fldCharType="end"/>
        </w:r>
      </w:p>
    </w:sdtContent>
  </w:sdt>
  <w:p w:rsidR="00DB5C1B" w:rsidRDefault="00DB5C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C1B" w:rsidRDefault="00DB5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C1B" w:rsidRDefault="00DB5C1B" w:rsidP="00E5337B">
      <w:pPr>
        <w:spacing w:after="0"/>
      </w:pPr>
      <w:r>
        <w:separator/>
      </w:r>
    </w:p>
  </w:footnote>
  <w:footnote w:type="continuationSeparator" w:id="0">
    <w:p w:rsidR="00DB5C1B" w:rsidRDefault="00DB5C1B" w:rsidP="00E5337B">
      <w:pPr>
        <w:spacing w:after="0"/>
      </w:pPr>
      <w:r>
        <w:continuationSeparator/>
      </w:r>
    </w:p>
  </w:footnote>
  <w:footnote w:id="1">
    <w:p w:rsidR="00DB5C1B" w:rsidRPr="00E522E4" w:rsidRDefault="00DB5C1B" w:rsidP="00E522E4">
      <w:pPr>
        <w:pStyle w:val="FootnoteText"/>
        <w:spacing w:after="120"/>
        <w:rPr>
          <w:rFonts w:ascii="Times New Roman" w:hAnsi="Times New Roman"/>
          <w:sz w:val="24"/>
          <w:szCs w:val="24"/>
          <w:lang w:val="fr-FR"/>
        </w:rPr>
      </w:pPr>
      <w:r>
        <w:rPr>
          <w:rStyle w:val="FootnoteReference"/>
        </w:rPr>
        <w:footnoteRef/>
      </w:r>
      <w:r w:rsidRPr="00E522E4">
        <w:rPr>
          <w:lang w:val="fr-FR"/>
        </w:rPr>
        <w:tab/>
      </w:r>
      <w:r w:rsidRPr="00E522E4">
        <w:rPr>
          <w:rFonts w:ascii="Times New Roman" w:hAnsi="Times New Roman"/>
          <w:lang w:val="fr-FR"/>
        </w:rPr>
        <w:t>«[</w:t>
      </w:r>
      <w:r>
        <w:rPr>
          <w:rFonts w:ascii="Times New Roman" w:hAnsi="Times New Roman"/>
          <w:lang w:val="fr-FR"/>
        </w:rPr>
        <w:t>…</w:t>
      </w:r>
      <w:r w:rsidRPr="00E522E4">
        <w:rPr>
          <w:rFonts w:ascii="Times New Roman" w:hAnsi="Times New Roman"/>
          <w:lang w:val="fr-FR"/>
        </w:rPr>
        <w:t>] je veillerai à ce que les commissaires rendent compte au Parlement européen à toutes les étapes des négociations internationales, selon le modèle établi pour les négociations sur le Brexit.»</w:t>
      </w:r>
    </w:p>
  </w:footnote>
  <w:footnote w:id="2">
    <w:p w:rsidR="00DB5C1B" w:rsidRPr="00E522E4" w:rsidRDefault="00DB5C1B" w:rsidP="00E522E4">
      <w:pPr>
        <w:pStyle w:val="FootnoteText"/>
        <w:spacing w:after="120"/>
        <w:rPr>
          <w:lang w:val="fr-FR"/>
        </w:rPr>
      </w:pPr>
      <w:r>
        <w:rPr>
          <w:rStyle w:val="FootnoteReference"/>
        </w:rPr>
        <w:footnoteRef/>
      </w:r>
      <w:r w:rsidRPr="00E522E4">
        <w:rPr>
          <w:lang w:val="fr-FR"/>
        </w:rPr>
        <w:tab/>
      </w:r>
      <w:r w:rsidRPr="00E522E4">
        <w:rPr>
          <w:rFonts w:ascii="Times New Roman" w:hAnsi="Times New Roman"/>
          <w:lang w:val="fr-FR"/>
        </w:rPr>
        <w:t>Voir points </w:t>
      </w:r>
      <w:r w:rsidRPr="00BF7661">
        <w:rPr>
          <w:rFonts w:ascii="Times New Roman" w:hAnsi="Times New Roman"/>
          <w:lang w:val="fr-FR"/>
        </w:rPr>
        <w:t>23</w:t>
      </w:r>
      <w:r w:rsidRPr="00E522E4">
        <w:rPr>
          <w:rFonts w:ascii="Times New Roman" w:hAnsi="Times New Roman"/>
          <w:lang w:val="fr-FR"/>
        </w:rPr>
        <w:t xml:space="preserve"> et annexe III de l’accord-cadre.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C1B" w:rsidRDefault="00DB5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C1B" w:rsidRDefault="00DB5C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C1B" w:rsidRDefault="00DB5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1" w15:restartNumberingAfterBreak="0">
    <w:nsid w:val="01AB274C"/>
    <w:multiLevelType w:val="hybridMultilevel"/>
    <w:tmpl w:val="73365108"/>
    <w:lvl w:ilvl="0" w:tplc="D1CADBF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537286"/>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3" w15:restartNumberingAfterBreak="0">
    <w:nsid w:val="0ED12A53"/>
    <w:multiLevelType w:val="hybridMultilevel"/>
    <w:tmpl w:val="47528484"/>
    <w:lvl w:ilvl="0" w:tplc="B15E00E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04F5EAC"/>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5" w15:restartNumberingAfterBreak="0">
    <w:nsid w:val="192973D2"/>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21125CC3"/>
    <w:multiLevelType w:val="hybridMultilevel"/>
    <w:tmpl w:val="C4FA6554"/>
    <w:lvl w:ilvl="0" w:tplc="08090001">
      <w:start w:val="1"/>
      <w:numFmt w:val="bullet"/>
      <w:lvlText w:val=""/>
      <w:lvlJc w:val="left"/>
      <w:pPr>
        <w:ind w:left="4353" w:hanging="360"/>
      </w:pPr>
      <w:rPr>
        <w:rFonts w:ascii="Symbol" w:hAnsi="Symbol" w:hint="default"/>
      </w:rPr>
    </w:lvl>
    <w:lvl w:ilvl="1" w:tplc="08090003" w:tentative="1">
      <w:start w:val="1"/>
      <w:numFmt w:val="bullet"/>
      <w:lvlText w:val="o"/>
      <w:lvlJc w:val="left"/>
      <w:pPr>
        <w:ind w:left="5073" w:hanging="360"/>
      </w:pPr>
      <w:rPr>
        <w:rFonts w:ascii="Courier New" w:hAnsi="Courier New" w:cs="Courier New" w:hint="default"/>
      </w:rPr>
    </w:lvl>
    <w:lvl w:ilvl="2" w:tplc="08090005" w:tentative="1">
      <w:start w:val="1"/>
      <w:numFmt w:val="bullet"/>
      <w:lvlText w:val=""/>
      <w:lvlJc w:val="left"/>
      <w:pPr>
        <w:ind w:left="5793" w:hanging="360"/>
      </w:pPr>
      <w:rPr>
        <w:rFonts w:ascii="Wingdings" w:hAnsi="Wingdings" w:hint="default"/>
      </w:rPr>
    </w:lvl>
    <w:lvl w:ilvl="3" w:tplc="08090001" w:tentative="1">
      <w:start w:val="1"/>
      <w:numFmt w:val="bullet"/>
      <w:lvlText w:val=""/>
      <w:lvlJc w:val="left"/>
      <w:pPr>
        <w:ind w:left="6513" w:hanging="360"/>
      </w:pPr>
      <w:rPr>
        <w:rFonts w:ascii="Symbol" w:hAnsi="Symbol" w:hint="default"/>
      </w:rPr>
    </w:lvl>
    <w:lvl w:ilvl="4" w:tplc="08090003" w:tentative="1">
      <w:start w:val="1"/>
      <w:numFmt w:val="bullet"/>
      <w:lvlText w:val="o"/>
      <w:lvlJc w:val="left"/>
      <w:pPr>
        <w:ind w:left="7233" w:hanging="360"/>
      </w:pPr>
      <w:rPr>
        <w:rFonts w:ascii="Courier New" w:hAnsi="Courier New" w:cs="Courier New" w:hint="default"/>
      </w:rPr>
    </w:lvl>
    <w:lvl w:ilvl="5" w:tplc="08090005" w:tentative="1">
      <w:start w:val="1"/>
      <w:numFmt w:val="bullet"/>
      <w:lvlText w:val=""/>
      <w:lvlJc w:val="left"/>
      <w:pPr>
        <w:ind w:left="7953" w:hanging="360"/>
      </w:pPr>
      <w:rPr>
        <w:rFonts w:ascii="Wingdings" w:hAnsi="Wingdings" w:hint="default"/>
      </w:rPr>
    </w:lvl>
    <w:lvl w:ilvl="6" w:tplc="08090001" w:tentative="1">
      <w:start w:val="1"/>
      <w:numFmt w:val="bullet"/>
      <w:lvlText w:val=""/>
      <w:lvlJc w:val="left"/>
      <w:pPr>
        <w:ind w:left="8673" w:hanging="360"/>
      </w:pPr>
      <w:rPr>
        <w:rFonts w:ascii="Symbol" w:hAnsi="Symbol" w:hint="default"/>
      </w:rPr>
    </w:lvl>
    <w:lvl w:ilvl="7" w:tplc="08090003" w:tentative="1">
      <w:start w:val="1"/>
      <w:numFmt w:val="bullet"/>
      <w:lvlText w:val="o"/>
      <w:lvlJc w:val="left"/>
      <w:pPr>
        <w:ind w:left="9393" w:hanging="360"/>
      </w:pPr>
      <w:rPr>
        <w:rFonts w:ascii="Courier New" w:hAnsi="Courier New" w:cs="Courier New" w:hint="default"/>
      </w:rPr>
    </w:lvl>
    <w:lvl w:ilvl="8" w:tplc="08090005" w:tentative="1">
      <w:start w:val="1"/>
      <w:numFmt w:val="bullet"/>
      <w:lvlText w:val=""/>
      <w:lvlJc w:val="left"/>
      <w:pPr>
        <w:ind w:left="10113" w:hanging="360"/>
      </w:pPr>
      <w:rPr>
        <w:rFonts w:ascii="Wingdings" w:hAnsi="Wingdings" w:hint="default"/>
      </w:rPr>
    </w:lvl>
  </w:abstractNum>
  <w:abstractNum w:abstractNumId="7" w15:restartNumberingAfterBreak="0">
    <w:nsid w:val="2BD25241"/>
    <w:multiLevelType w:val="hybridMultilevel"/>
    <w:tmpl w:val="9B7A1E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5223B"/>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9" w15:restartNumberingAfterBreak="0">
    <w:nsid w:val="316F307E"/>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10" w15:restartNumberingAfterBreak="0">
    <w:nsid w:val="31890FFA"/>
    <w:multiLevelType w:val="hybridMultilevel"/>
    <w:tmpl w:val="41D88E30"/>
    <w:lvl w:ilvl="0" w:tplc="D1CADBF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AA3E36"/>
    <w:multiLevelType w:val="hybridMultilevel"/>
    <w:tmpl w:val="186C6B1C"/>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B63086B"/>
    <w:multiLevelType w:val="hybridMultilevel"/>
    <w:tmpl w:val="21D8D280"/>
    <w:lvl w:ilvl="0" w:tplc="D8886AE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C0298"/>
    <w:multiLevelType w:val="hybridMultilevel"/>
    <w:tmpl w:val="7494E44A"/>
    <w:lvl w:ilvl="0" w:tplc="3C4813B0">
      <w:start w:val="1"/>
      <w:numFmt w:val="bullet"/>
      <w:lvlText w:val=""/>
      <w:lvlJc w:val="left"/>
      <w:pPr>
        <w:ind w:left="1080" w:hanging="3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E12003"/>
    <w:multiLevelType w:val="hybridMultilevel"/>
    <w:tmpl w:val="ABBE0B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E9F1483"/>
    <w:multiLevelType w:val="hybridMultilevel"/>
    <w:tmpl w:val="5606BF78"/>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B0703AD"/>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17" w15:restartNumberingAfterBreak="0">
    <w:nsid w:val="4F803602"/>
    <w:multiLevelType w:val="hybridMultilevel"/>
    <w:tmpl w:val="1B5CE44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18" w15:restartNumberingAfterBreak="0">
    <w:nsid w:val="4FA54518"/>
    <w:multiLevelType w:val="hybridMultilevel"/>
    <w:tmpl w:val="C394BA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49355E0"/>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20" w15:restartNumberingAfterBreak="0">
    <w:nsid w:val="5CA03CC0"/>
    <w:multiLevelType w:val="hybridMultilevel"/>
    <w:tmpl w:val="A80E95F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EAF265C"/>
    <w:multiLevelType w:val="hybridMultilevel"/>
    <w:tmpl w:val="0908B0EA"/>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F7C3A3B"/>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23" w15:restartNumberingAfterBreak="0">
    <w:nsid w:val="78E078D4"/>
    <w:multiLevelType w:val="hybridMultilevel"/>
    <w:tmpl w:val="637848A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num w:numId="1">
    <w:abstractNumId w:val="0"/>
  </w:num>
  <w:num w:numId="2">
    <w:abstractNumId w:val="5"/>
  </w:num>
  <w:num w:numId="3">
    <w:abstractNumId w:val="15"/>
  </w:num>
  <w:num w:numId="4">
    <w:abstractNumId w:val="11"/>
  </w:num>
  <w:num w:numId="5">
    <w:abstractNumId w:val="21"/>
  </w:num>
  <w:num w:numId="6">
    <w:abstractNumId w:val="2"/>
  </w:num>
  <w:num w:numId="7">
    <w:abstractNumId w:val="19"/>
  </w:num>
  <w:num w:numId="8">
    <w:abstractNumId w:val="16"/>
  </w:num>
  <w:num w:numId="9">
    <w:abstractNumId w:val="9"/>
  </w:num>
  <w:num w:numId="10">
    <w:abstractNumId w:val="4"/>
  </w:num>
  <w:num w:numId="11">
    <w:abstractNumId w:val="8"/>
  </w:num>
  <w:num w:numId="12">
    <w:abstractNumId w:val="22"/>
  </w:num>
  <w:num w:numId="13">
    <w:abstractNumId w:val="17"/>
  </w:num>
  <w:num w:numId="14">
    <w:abstractNumId w:val="13"/>
  </w:num>
  <w:num w:numId="15">
    <w:abstractNumId w:val="12"/>
  </w:num>
  <w:num w:numId="16">
    <w:abstractNumId w:val="6"/>
  </w:num>
  <w:num w:numId="17">
    <w:abstractNumId w:val="3"/>
  </w:num>
  <w:num w:numId="18">
    <w:abstractNumId w:val="7"/>
  </w:num>
  <w:num w:numId="19">
    <w:abstractNumId w:val="20"/>
  </w:num>
  <w:num w:numId="20">
    <w:abstractNumId w:val="14"/>
  </w:num>
  <w:num w:numId="21">
    <w:abstractNumId w:val="18"/>
  </w:num>
  <w:num w:numId="22">
    <w:abstractNumId w:val="23"/>
  </w:num>
  <w:num w:numId="23">
    <w:abstractNumId w:val="1"/>
  </w:num>
  <w:num w:numId="24">
    <w:abstractNumId w:val="1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81A72"/>
    <w:rsid w:val="00002768"/>
    <w:rsid w:val="00013C39"/>
    <w:rsid w:val="0002618B"/>
    <w:rsid w:val="00052DDA"/>
    <w:rsid w:val="000714BE"/>
    <w:rsid w:val="00072AE7"/>
    <w:rsid w:val="00085E89"/>
    <w:rsid w:val="00086BF5"/>
    <w:rsid w:val="00090280"/>
    <w:rsid w:val="00091901"/>
    <w:rsid w:val="00096D38"/>
    <w:rsid w:val="000B1BD0"/>
    <w:rsid w:val="000C187C"/>
    <w:rsid w:val="000E7824"/>
    <w:rsid w:val="000F5401"/>
    <w:rsid w:val="00105C85"/>
    <w:rsid w:val="00112492"/>
    <w:rsid w:val="0012000E"/>
    <w:rsid w:val="001565EE"/>
    <w:rsid w:val="001605E8"/>
    <w:rsid w:val="00172E73"/>
    <w:rsid w:val="00175372"/>
    <w:rsid w:val="001824D5"/>
    <w:rsid w:val="0018294E"/>
    <w:rsid w:val="001948D7"/>
    <w:rsid w:val="00195D43"/>
    <w:rsid w:val="001A667C"/>
    <w:rsid w:val="001B314B"/>
    <w:rsid w:val="001D7866"/>
    <w:rsid w:val="001E4CC0"/>
    <w:rsid w:val="002020CD"/>
    <w:rsid w:val="00203C82"/>
    <w:rsid w:val="002073A0"/>
    <w:rsid w:val="00233904"/>
    <w:rsid w:val="00234D47"/>
    <w:rsid w:val="002507D8"/>
    <w:rsid w:val="00252DB6"/>
    <w:rsid w:val="00252F7A"/>
    <w:rsid w:val="002634F3"/>
    <w:rsid w:val="0027078E"/>
    <w:rsid w:val="0027220A"/>
    <w:rsid w:val="00273ED5"/>
    <w:rsid w:val="00285947"/>
    <w:rsid w:val="002903BD"/>
    <w:rsid w:val="0029080F"/>
    <w:rsid w:val="002914E8"/>
    <w:rsid w:val="00291CFD"/>
    <w:rsid w:val="00292449"/>
    <w:rsid w:val="00295D66"/>
    <w:rsid w:val="00296EF3"/>
    <w:rsid w:val="00297D70"/>
    <w:rsid w:val="002A3828"/>
    <w:rsid w:val="002A6CDF"/>
    <w:rsid w:val="002B0858"/>
    <w:rsid w:val="002B40CB"/>
    <w:rsid w:val="002B4CAF"/>
    <w:rsid w:val="002D1783"/>
    <w:rsid w:val="002E06E1"/>
    <w:rsid w:val="002F5E9D"/>
    <w:rsid w:val="00315AA0"/>
    <w:rsid w:val="00325C83"/>
    <w:rsid w:val="003275B1"/>
    <w:rsid w:val="00346FB9"/>
    <w:rsid w:val="00351FD9"/>
    <w:rsid w:val="00377D9C"/>
    <w:rsid w:val="0038449B"/>
    <w:rsid w:val="00390945"/>
    <w:rsid w:val="00392320"/>
    <w:rsid w:val="003A0EB9"/>
    <w:rsid w:val="003B7368"/>
    <w:rsid w:val="003C348C"/>
    <w:rsid w:val="003D0218"/>
    <w:rsid w:val="003E3284"/>
    <w:rsid w:val="003E68E6"/>
    <w:rsid w:val="003F3F39"/>
    <w:rsid w:val="00401705"/>
    <w:rsid w:val="00402F63"/>
    <w:rsid w:val="00404E13"/>
    <w:rsid w:val="0040576D"/>
    <w:rsid w:val="00405DCF"/>
    <w:rsid w:val="004168E0"/>
    <w:rsid w:val="004238FD"/>
    <w:rsid w:val="004245C1"/>
    <w:rsid w:val="004323B6"/>
    <w:rsid w:val="004339B2"/>
    <w:rsid w:val="0046683F"/>
    <w:rsid w:val="00467201"/>
    <w:rsid w:val="00467C10"/>
    <w:rsid w:val="00483D7F"/>
    <w:rsid w:val="00495226"/>
    <w:rsid w:val="004A453B"/>
    <w:rsid w:val="004A6C59"/>
    <w:rsid w:val="004B0F78"/>
    <w:rsid w:val="004B6FFE"/>
    <w:rsid w:val="004B7F84"/>
    <w:rsid w:val="004E3F2E"/>
    <w:rsid w:val="00506825"/>
    <w:rsid w:val="00506B10"/>
    <w:rsid w:val="00507660"/>
    <w:rsid w:val="00523D9C"/>
    <w:rsid w:val="00531B75"/>
    <w:rsid w:val="005346C6"/>
    <w:rsid w:val="00562B92"/>
    <w:rsid w:val="00573675"/>
    <w:rsid w:val="005765C2"/>
    <w:rsid w:val="00577FA3"/>
    <w:rsid w:val="00594F0F"/>
    <w:rsid w:val="005A15A0"/>
    <w:rsid w:val="005A7D67"/>
    <w:rsid w:val="005B6018"/>
    <w:rsid w:val="005B6F40"/>
    <w:rsid w:val="005D1D96"/>
    <w:rsid w:val="005D352F"/>
    <w:rsid w:val="005E6BB5"/>
    <w:rsid w:val="005F6F65"/>
    <w:rsid w:val="006047C4"/>
    <w:rsid w:val="0061693B"/>
    <w:rsid w:val="0062336A"/>
    <w:rsid w:val="00627065"/>
    <w:rsid w:val="0065496E"/>
    <w:rsid w:val="00654C07"/>
    <w:rsid w:val="006642E5"/>
    <w:rsid w:val="00666063"/>
    <w:rsid w:val="00673140"/>
    <w:rsid w:val="00673C24"/>
    <w:rsid w:val="00674126"/>
    <w:rsid w:val="006762B5"/>
    <w:rsid w:val="00681A07"/>
    <w:rsid w:val="00686A85"/>
    <w:rsid w:val="006956E5"/>
    <w:rsid w:val="006A0125"/>
    <w:rsid w:val="006A1AAA"/>
    <w:rsid w:val="006B0722"/>
    <w:rsid w:val="006B5CD4"/>
    <w:rsid w:val="006C123C"/>
    <w:rsid w:val="006D1DE3"/>
    <w:rsid w:val="006D2011"/>
    <w:rsid w:val="006E0B2E"/>
    <w:rsid w:val="006E531A"/>
    <w:rsid w:val="007022D7"/>
    <w:rsid w:val="00711B1C"/>
    <w:rsid w:val="00714FC4"/>
    <w:rsid w:val="00721B49"/>
    <w:rsid w:val="00723091"/>
    <w:rsid w:val="00731ABA"/>
    <w:rsid w:val="007378D8"/>
    <w:rsid w:val="007552A6"/>
    <w:rsid w:val="0076016D"/>
    <w:rsid w:val="0077086F"/>
    <w:rsid w:val="0077313F"/>
    <w:rsid w:val="00773CB2"/>
    <w:rsid w:val="00773E4C"/>
    <w:rsid w:val="00775247"/>
    <w:rsid w:val="00781A72"/>
    <w:rsid w:val="00785C29"/>
    <w:rsid w:val="007906E6"/>
    <w:rsid w:val="0079125C"/>
    <w:rsid w:val="0079409B"/>
    <w:rsid w:val="00795AF7"/>
    <w:rsid w:val="007B7941"/>
    <w:rsid w:val="007C0684"/>
    <w:rsid w:val="007C274B"/>
    <w:rsid w:val="007E6D66"/>
    <w:rsid w:val="00822857"/>
    <w:rsid w:val="00836884"/>
    <w:rsid w:val="008405AB"/>
    <w:rsid w:val="00846189"/>
    <w:rsid w:val="008510EB"/>
    <w:rsid w:val="00865B95"/>
    <w:rsid w:val="008722A2"/>
    <w:rsid w:val="00873FE6"/>
    <w:rsid w:val="00886407"/>
    <w:rsid w:val="008A411C"/>
    <w:rsid w:val="008B60B9"/>
    <w:rsid w:val="008D0021"/>
    <w:rsid w:val="008F3947"/>
    <w:rsid w:val="008F3FD1"/>
    <w:rsid w:val="00900063"/>
    <w:rsid w:val="00900924"/>
    <w:rsid w:val="00902931"/>
    <w:rsid w:val="0090330B"/>
    <w:rsid w:val="00904041"/>
    <w:rsid w:val="009047F7"/>
    <w:rsid w:val="00917059"/>
    <w:rsid w:val="00936E06"/>
    <w:rsid w:val="00961A39"/>
    <w:rsid w:val="0097159A"/>
    <w:rsid w:val="00972243"/>
    <w:rsid w:val="00974F08"/>
    <w:rsid w:val="009763A0"/>
    <w:rsid w:val="00976BBC"/>
    <w:rsid w:val="009821A1"/>
    <w:rsid w:val="00982937"/>
    <w:rsid w:val="009900FF"/>
    <w:rsid w:val="009918BC"/>
    <w:rsid w:val="009C604A"/>
    <w:rsid w:val="009D275C"/>
    <w:rsid w:val="009E048C"/>
    <w:rsid w:val="009E2C40"/>
    <w:rsid w:val="009E7F21"/>
    <w:rsid w:val="009F7F09"/>
    <w:rsid w:val="00A01117"/>
    <w:rsid w:val="00A02369"/>
    <w:rsid w:val="00A136CC"/>
    <w:rsid w:val="00A1588D"/>
    <w:rsid w:val="00A62B81"/>
    <w:rsid w:val="00A65ADB"/>
    <w:rsid w:val="00A713C2"/>
    <w:rsid w:val="00A837B1"/>
    <w:rsid w:val="00A91AC0"/>
    <w:rsid w:val="00A944BB"/>
    <w:rsid w:val="00AA6E88"/>
    <w:rsid w:val="00AB1CF9"/>
    <w:rsid w:val="00AB32EC"/>
    <w:rsid w:val="00AC1160"/>
    <w:rsid w:val="00AD5E99"/>
    <w:rsid w:val="00AE2523"/>
    <w:rsid w:val="00AE3DE2"/>
    <w:rsid w:val="00AE62D4"/>
    <w:rsid w:val="00AF2A95"/>
    <w:rsid w:val="00B05F94"/>
    <w:rsid w:val="00B06CAE"/>
    <w:rsid w:val="00B315BB"/>
    <w:rsid w:val="00B326A3"/>
    <w:rsid w:val="00B42B7F"/>
    <w:rsid w:val="00B569A4"/>
    <w:rsid w:val="00B64081"/>
    <w:rsid w:val="00BB0652"/>
    <w:rsid w:val="00BB1328"/>
    <w:rsid w:val="00BB1690"/>
    <w:rsid w:val="00BB3ADF"/>
    <w:rsid w:val="00BB4D94"/>
    <w:rsid w:val="00BC0F81"/>
    <w:rsid w:val="00BD33BE"/>
    <w:rsid w:val="00BD5036"/>
    <w:rsid w:val="00BF0980"/>
    <w:rsid w:val="00BF1967"/>
    <w:rsid w:val="00BF3A56"/>
    <w:rsid w:val="00BF7661"/>
    <w:rsid w:val="00C053BE"/>
    <w:rsid w:val="00C1315A"/>
    <w:rsid w:val="00C16378"/>
    <w:rsid w:val="00C25DA3"/>
    <w:rsid w:val="00C35640"/>
    <w:rsid w:val="00C439F4"/>
    <w:rsid w:val="00C673E9"/>
    <w:rsid w:val="00C71169"/>
    <w:rsid w:val="00C72F7C"/>
    <w:rsid w:val="00C7687F"/>
    <w:rsid w:val="00C8306B"/>
    <w:rsid w:val="00C85781"/>
    <w:rsid w:val="00C96E90"/>
    <w:rsid w:val="00CA72D2"/>
    <w:rsid w:val="00CA782D"/>
    <w:rsid w:val="00CB3200"/>
    <w:rsid w:val="00CC4BAF"/>
    <w:rsid w:val="00CC6CE3"/>
    <w:rsid w:val="00CE3707"/>
    <w:rsid w:val="00CE5F71"/>
    <w:rsid w:val="00D27F0D"/>
    <w:rsid w:val="00D32785"/>
    <w:rsid w:val="00D61B4B"/>
    <w:rsid w:val="00D61D4B"/>
    <w:rsid w:val="00D70375"/>
    <w:rsid w:val="00D75C46"/>
    <w:rsid w:val="00D8112F"/>
    <w:rsid w:val="00D94818"/>
    <w:rsid w:val="00DA1BF9"/>
    <w:rsid w:val="00DB5C1B"/>
    <w:rsid w:val="00DC07EC"/>
    <w:rsid w:val="00DC3087"/>
    <w:rsid w:val="00DC5B66"/>
    <w:rsid w:val="00DD7477"/>
    <w:rsid w:val="00DE78BD"/>
    <w:rsid w:val="00E00065"/>
    <w:rsid w:val="00E05DD0"/>
    <w:rsid w:val="00E075DD"/>
    <w:rsid w:val="00E139E6"/>
    <w:rsid w:val="00E52176"/>
    <w:rsid w:val="00E522E4"/>
    <w:rsid w:val="00E5337B"/>
    <w:rsid w:val="00E6195C"/>
    <w:rsid w:val="00E654B0"/>
    <w:rsid w:val="00E746EC"/>
    <w:rsid w:val="00E74C0A"/>
    <w:rsid w:val="00EA06F8"/>
    <w:rsid w:val="00EA51AA"/>
    <w:rsid w:val="00EA745B"/>
    <w:rsid w:val="00EB3388"/>
    <w:rsid w:val="00EB3C3C"/>
    <w:rsid w:val="00EC7AC4"/>
    <w:rsid w:val="00ED17DA"/>
    <w:rsid w:val="00ED1C3C"/>
    <w:rsid w:val="00EE214F"/>
    <w:rsid w:val="00EE43AC"/>
    <w:rsid w:val="00F0041A"/>
    <w:rsid w:val="00F00A73"/>
    <w:rsid w:val="00F02029"/>
    <w:rsid w:val="00F07C74"/>
    <w:rsid w:val="00F12C6C"/>
    <w:rsid w:val="00F254D1"/>
    <w:rsid w:val="00F34772"/>
    <w:rsid w:val="00F36D6D"/>
    <w:rsid w:val="00F36E50"/>
    <w:rsid w:val="00F3724C"/>
    <w:rsid w:val="00F413A4"/>
    <w:rsid w:val="00F433E5"/>
    <w:rsid w:val="00F469CF"/>
    <w:rsid w:val="00F47D84"/>
    <w:rsid w:val="00F568C5"/>
    <w:rsid w:val="00F57C59"/>
    <w:rsid w:val="00F72341"/>
    <w:rsid w:val="00F83D5E"/>
    <w:rsid w:val="00F938C8"/>
    <w:rsid w:val="00FA25DB"/>
    <w:rsid w:val="00FB0DCA"/>
    <w:rsid w:val="00FB2137"/>
    <w:rsid w:val="00FB7A5A"/>
    <w:rsid w:val="00FC24A6"/>
    <w:rsid w:val="00FC33CC"/>
    <w:rsid w:val="00FE7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AF84"/>
  <w15:chartTrackingRefBased/>
  <w15:docId w15:val="{861FCE37-8570-4DDB-A501-44FE9AC9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A72"/>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semiHidden/>
    <w:unhideWhenUsed/>
    <w:rsid w:val="00781A72"/>
    <w:pPr>
      <w:spacing w:after="0"/>
      <w:ind w:left="5103" w:right="-567"/>
      <w:jc w:val="left"/>
    </w:pPr>
  </w:style>
  <w:style w:type="character" w:customStyle="1" w:styleId="DateChar">
    <w:name w:val="Date Char"/>
    <w:basedOn w:val="DefaultParagraphFont"/>
    <w:link w:val="Date"/>
    <w:semiHidden/>
    <w:rsid w:val="00781A72"/>
    <w:rPr>
      <w:rFonts w:ascii="Courier New" w:eastAsia="Times New Roman" w:hAnsi="Courier New" w:cs="Times New Roman"/>
      <w:sz w:val="24"/>
      <w:szCs w:val="20"/>
      <w:lang w:eastAsia="en-GB"/>
    </w:r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L,2"/>
    <w:basedOn w:val="Normal"/>
    <w:link w:val="ListParagraphChar"/>
    <w:uiPriority w:val="34"/>
    <w:qFormat/>
    <w:rsid w:val="00781A72"/>
    <w:pPr>
      <w:spacing w:after="200" w:line="276" w:lineRule="auto"/>
      <w:ind w:left="720"/>
      <w:contextualSpacing/>
      <w:jc w:val="left"/>
    </w:pPr>
    <w:rPr>
      <w:rFonts w:ascii="Calibri" w:eastAsia="Calibri" w:hAnsi="Calibri"/>
      <w:sz w:val="22"/>
      <w:szCs w:val="22"/>
      <w:lang w:val="en-US" w:eastAsia="en-US"/>
    </w:rPr>
  </w:style>
  <w:style w:type="paragraph" w:customStyle="1" w:styleId="Subject">
    <w:name w:val="Subject"/>
    <w:basedOn w:val="Normal"/>
    <w:next w:val="Normal"/>
    <w:rsid w:val="00781A72"/>
    <w:pPr>
      <w:spacing w:after="480"/>
      <w:ind w:left="1191" w:hanging="1191"/>
      <w:jc w:val="left"/>
    </w:pPr>
    <w:rPr>
      <w:b/>
    </w:rPr>
  </w:style>
  <w:style w:type="paragraph" w:customStyle="1" w:styleId="ZDGName">
    <w:name w:val="Z_DGName"/>
    <w:basedOn w:val="Normal"/>
    <w:uiPriority w:val="99"/>
    <w:rsid w:val="00781A72"/>
    <w:pPr>
      <w:spacing w:after="0"/>
      <w:ind w:right="85"/>
    </w:pPr>
    <w:rPr>
      <w:rFonts w:ascii="Arial" w:hAnsi="Arial"/>
      <w:sz w:val="16"/>
    </w:rPr>
  </w:style>
  <w:style w:type="paragraph" w:customStyle="1" w:styleId="ZCom">
    <w:name w:val="Z_Com"/>
    <w:basedOn w:val="Normal"/>
    <w:next w:val="ZDGName"/>
    <w:uiPriority w:val="99"/>
    <w:rsid w:val="00781A72"/>
    <w:pPr>
      <w:spacing w:after="0"/>
      <w:ind w:right="85"/>
    </w:pPr>
    <w:rPr>
      <w:rFonts w:ascii="Arial" w:hAnsi="Arial"/>
    </w:rPr>
  </w:style>
  <w:style w:type="paragraph" w:customStyle="1" w:styleId="ZFlag">
    <w:name w:val="Z_Flag"/>
    <w:basedOn w:val="Normal"/>
    <w:next w:val="Normal"/>
    <w:uiPriority w:val="99"/>
    <w:semiHidden/>
    <w:rsid w:val="00781A72"/>
    <w:pPr>
      <w:widowControl w:val="0"/>
      <w:spacing w:after="0"/>
      <w:ind w:right="85"/>
    </w:pPr>
    <w:rPr>
      <w:rFonts w:ascii="Times New Roman" w:hAnsi="Times New Roman"/>
      <w:lang w:val="fr-BE" w:eastAsia="fr-BE"/>
    </w:rPr>
  </w:style>
  <w:style w:type="table" w:customStyle="1" w:styleId="TableLetterhead">
    <w:name w:val="Table Letterhead"/>
    <w:basedOn w:val="TableNormal"/>
    <w:uiPriority w:val="99"/>
    <w:rsid w:val="00781A72"/>
    <w:pPr>
      <w:spacing w:after="0" w:line="240" w:lineRule="auto"/>
    </w:pPr>
    <w:rPr>
      <w:rFonts w:ascii="Times New Roman" w:eastAsia="Times New Roman" w:hAnsi="Times New Roman" w:cs="Times New Roman"/>
      <w:sz w:val="24"/>
      <w:szCs w:val="20"/>
      <w:lang w:val="fr-BE" w:eastAsia="fr-BE"/>
    </w:rPr>
    <w:tblPr>
      <w:tblInd w:w="0" w:type="nil"/>
      <w:tblCellMar>
        <w:left w:w="0" w:type="dxa"/>
        <w:bottom w:w="340" w:type="dxa"/>
        <w:right w:w="0" w:type="dxa"/>
      </w:tblCellMar>
    </w:tbl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2"/>
    <w:uiPriority w:val="99"/>
    <w:qFormat/>
    <w:rsid w:val="00E5337B"/>
    <w:pPr>
      <w:ind w:left="357" w:hanging="357"/>
    </w:pPr>
    <w:rPr>
      <w:sz w:val="20"/>
    </w:rPr>
  </w:style>
  <w:style w:type="character" w:customStyle="1" w:styleId="FootnoteTextChar">
    <w:name w:val="Footnote Text Char"/>
    <w:basedOn w:val="DefaultParagraphFont"/>
    <w:uiPriority w:val="99"/>
    <w:semiHidden/>
    <w:rsid w:val="00E5337B"/>
    <w:rPr>
      <w:rFonts w:ascii="Courier New" w:eastAsia="Times New Roman" w:hAnsi="Courier New" w:cs="Times New Roman"/>
      <w:sz w:val="20"/>
      <w:szCs w:val="20"/>
      <w:lang w:eastAsia="en-GB"/>
    </w:rPr>
  </w:style>
  <w:style w:type="paragraph" w:styleId="ListBullet">
    <w:name w:val="List Bullet"/>
    <w:basedOn w:val="Normal"/>
    <w:link w:val="ListBulletChar"/>
    <w:uiPriority w:val="99"/>
    <w:rsid w:val="00E5337B"/>
    <w:pPr>
      <w:numPr>
        <w:numId w:val="1"/>
      </w:numPr>
    </w:p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E5337B"/>
    <w:rPr>
      <w:vertAlign w:val="superscript"/>
    </w:rPr>
  </w:style>
  <w:style w:type="character" w:styleId="Hyperlink">
    <w:name w:val="Hyperlink"/>
    <w:aliases w:val="Char1"/>
    <w:uiPriority w:val="99"/>
    <w:rsid w:val="00E5337B"/>
    <w:rPr>
      <w:color w:val="0000FF"/>
      <w:u w:val="single"/>
    </w:rPr>
  </w:style>
  <w:style w:type="character" w:customStyle="1" w:styleId="ListBulletChar">
    <w:name w:val="List Bullet Char"/>
    <w:link w:val="ListBullet"/>
    <w:uiPriority w:val="99"/>
    <w:rsid w:val="00E5337B"/>
    <w:rPr>
      <w:rFonts w:ascii="Courier New" w:eastAsia="Times New Roman" w:hAnsi="Courier New" w:cs="Times New Roman"/>
      <w:sz w:val="24"/>
      <w:szCs w:val="20"/>
      <w:lang w:eastAsia="en-GB"/>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E5337B"/>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E5337B"/>
    <w:pPr>
      <w:spacing w:after="160" w:line="240" w:lineRule="exact"/>
      <w:jc w:val="left"/>
    </w:pPr>
    <w:rPr>
      <w:rFonts w:asciiTheme="minorHAnsi" w:eastAsiaTheme="minorHAnsi" w:hAnsiTheme="minorHAnsi" w:cstheme="minorBidi"/>
      <w:sz w:val="22"/>
      <w:szCs w:val="22"/>
      <w:vertAlign w:val="superscript"/>
      <w:lang w:eastAsia="en-US"/>
    </w:rPr>
  </w:style>
  <w:style w:type="paragraph" w:customStyle="1" w:styleId="ZnakZnak">
    <w:name w:val="Znak Znak"/>
    <w:basedOn w:val="Normal"/>
    <w:rsid w:val="00E5337B"/>
    <w:pPr>
      <w:spacing w:after="0" w:line="360" w:lineRule="auto"/>
    </w:pPr>
    <w:rPr>
      <w:rFonts w:ascii="Verdana" w:hAnsi="Verdana"/>
      <w:sz w:val="20"/>
      <w:lang w:val="pl-PL" w:eastAsia="pl-PL"/>
    </w:rPr>
  </w:style>
  <w:style w:type="paragraph" w:styleId="BalloonText">
    <w:name w:val="Balloon Text"/>
    <w:basedOn w:val="Normal"/>
    <w:link w:val="BalloonTextChar"/>
    <w:uiPriority w:val="99"/>
    <w:semiHidden/>
    <w:unhideWhenUsed/>
    <w:rsid w:val="00467C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C10"/>
    <w:rPr>
      <w:rFonts w:ascii="Segoe UI" w:eastAsia="Times New Roman" w:hAnsi="Segoe UI" w:cs="Segoe UI"/>
      <w:sz w:val="18"/>
      <w:szCs w:val="18"/>
      <w:lang w:eastAsia="en-GB"/>
    </w:rPr>
  </w:style>
  <w:style w:type="character" w:customStyle="1" w:styleId="st">
    <w:name w:val="st"/>
    <w:basedOn w:val="DefaultParagraphFont"/>
    <w:rsid w:val="00EA06F8"/>
  </w:style>
  <w:style w:type="paragraph" w:styleId="NormalWeb">
    <w:name w:val="Normal (Web)"/>
    <w:aliases w:val=" webb,webb"/>
    <w:basedOn w:val="Normal"/>
    <w:link w:val="NormalWebChar"/>
    <w:uiPriority w:val="99"/>
    <w:rsid w:val="00392320"/>
    <w:pPr>
      <w:spacing w:before="100" w:beforeAutospacing="1" w:after="100" w:afterAutospacing="1"/>
      <w:jc w:val="left"/>
    </w:pPr>
    <w:rPr>
      <w:rFonts w:ascii="Times New Roman" w:hAnsi="Times New Roman"/>
      <w:szCs w:val="24"/>
    </w:rPr>
  </w:style>
  <w:style w:type="character" w:customStyle="1" w:styleId="NormalWebChar">
    <w:name w:val="Normal (Web) Char"/>
    <w:aliases w:val=" webb Char,webb Char"/>
    <w:link w:val="NormalWeb"/>
    <w:uiPriority w:val="99"/>
    <w:rsid w:val="00392320"/>
    <w:rPr>
      <w:rFonts w:ascii="Times New Roman" w:eastAsia="Times New Roman" w:hAnsi="Times New Roman" w:cs="Times New Roman"/>
      <w:sz w:val="24"/>
      <w:szCs w:val="24"/>
      <w:lang w:eastAsia="en-GB"/>
    </w:rPr>
  </w:style>
  <w:style w:type="paragraph" w:customStyle="1" w:styleId="Body">
    <w:name w:val="Body"/>
    <w:basedOn w:val="Normal"/>
    <w:link w:val="BodyChar"/>
    <w:qFormat/>
    <w:rsid w:val="00392320"/>
    <w:pPr>
      <w:spacing w:before="120" w:after="120"/>
    </w:pPr>
    <w:rPr>
      <w:rFonts w:ascii="EC Square Sans Pro" w:hAnsi="EC Square Sans Pro"/>
      <w:szCs w:val="24"/>
      <w:lang w:eastAsia="en-US"/>
    </w:rPr>
  </w:style>
  <w:style w:type="character" w:customStyle="1" w:styleId="BodyChar">
    <w:name w:val="Body Char"/>
    <w:link w:val="Body"/>
    <w:rsid w:val="00392320"/>
    <w:rPr>
      <w:rFonts w:ascii="EC Square Sans Pro" w:eastAsia="Times New Roman" w:hAnsi="EC Square Sans Pro" w:cs="Times New Roman"/>
      <w:sz w:val="24"/>
      <w:szCs w:val="24"/>
    </w:rPr>
  </w:style>
  <w:style w:type="paragraph" w:customStyle="1" w:styleId="Text1">
    <w:name w:val="Text 1"/>
    <w:basedOn w:val="Normal"/>
    <w:link w:val="Text1Char"/>
    <w:rsid w:val="00711B1C"/>
    <w:pPr>
      <w:ind w:left="482"/>
    </w:pPr>
  </w:style>
  <w:style w:type="character" w:customStyle="1" w:styleId="Text1Char">
    <w:name w:val="Text 1 Char"/>
    <w:link w:val="Text1"/>
    <w:rsid w:val="00711B1C"/>
    <w:rPr>
      <w:rFonts w:ascii="Courier New" w:eastAsia="Times New Roman" w:hAnsi="Courier New" w:cs="Times New Roman"/>
      <w:sz w:val="24"/>
      <w:szCs w:val="20"/>
      <w:lang w:eastAsia="en-GB"/>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sid w:val="00711B1C"/>
    <w:rPr>
      <w:rFonts w:ascii="Calibri" w:eastAsia="Calibri" w:hAnsi="Calibri" w:cs="Times New Roman"/>
      <w:lang w:val="en-US"/>
    </w:rPr>
  </w:style>
  <w:style w:type="character" w:styleId="Emphasis">
    <w:name w:val="Emphasis"/>
    <w:basedOn w:val="DefaultParagraphFont"/>
    <w:uiPriority w:val="20"/>
    <w:qFormat/>
    <w:rsid w:val="00273ED5"/>
    <w:rPr>
      <w:i/>
      <w:iCs/>
    </w:rPr>
  </w:style>
  <w:style w:type="character" w:customStyle="1" w:styleId="CrossReference">
    <w:name w:val="Cross Reference"/>
    <w:basedOn w:val="DefaultParagraphFont"/>
    <w:uiPriority w:val="99"/>
    <w:rsid w:val="00252F7A"/>
    <w:rPr>
      <w:i/>
    </w:rPr>
  </w:style>
  <w:style w:type="character" w:customStyle="1" w:styleId="auteur">
    <w:name w:val="auteur"/>
    <w:basedOn w:val="DefaultParagraphFont"/>
    <w:rsid w:val="00252F7A"/>
  </w:style>
  <w:style w:type="paragraph" w:customStyle="1" w:styleId="NormalHanging12a">
    <w:name w:val="NormalHanging12a"/>
    <w:basedOn w:val="Normal"/>
    <w:link w:val="NormalHanging12aChar"/>
    <w:rsid w:val="00972243"/>
    <w:pPr>
      <w:widowControl w:val="0"/>
      <w:ind w:left="567" w:hanging="567"/>
      <w:jc w:val="left"/>
    </w:pPr>
    <w:rPr>
      <w:rFonts w:ascii="Times New Roman" w:hAnsi="Times New Roman"/>
    </w:rPr>
  </w:style>
  <w:style w:type="character" w:customStyle="1" w:styleId="NormalHanging12aChar">
    <w:name w:val="NormalHanging12a Char"/>
    <w:link w:val="NormalHanging12a"/>
    <w:locked/>
    <w:rsid w:val="00972243"/>
    <w:rPr>
      <w:rFonts w:ascii="Times New Roman" w:eastAsia="Times New Roman" w:hAnsi="Times New Roman" w:cs="Times New Roman"/>
      <w:sz w:val="24"/>
      <w:szCs w:val="20"/>
      <w:lang w:eastAsia="en-GB"/>
    </w:rPr>
  </w:style>
  <w:style w:type="character" w:customStyle="1" w:styleId="None">
    <w:name w:val="None"/>
    <w:rsid w:val="00BD5036"/>
  </w:style>
  <w:style w:type="paragraph" w:styleId="Header">
    <w:name w:val="header"/>
    <w:basedOn w:val="Normal"/>
    <w:link w:val="HeaderChar"/>
    <w:uiPriority w:val="99"/>
    <w:unhideWhenUsed/>
    <w:rsid w:val="00085E89"/>
    <w:pPr>
      <w:tabs>
        <w:tab w:val="center" w:pos="4513"/>
        <w:tab w:val="right" w:pos="9026"/>
      </w:tabs>
      <w:spacing w:after="0"/>
    </w:pPr>
  </w:style>
  <w:style w:type="character" w:customStyle="1" w:styleId="HeaderChar">
    <w:name w:val="Header Char"/>
    <w:basedOn w:val="DefaultParagraphFont"/>
    <w:link w:val="Header"/>
    <w:uiPriority w:val="99"/>
    <w:rsid w:val="00085E89"/>
    <w:rPr>
      <w:rFonts w:ascii="Courier New" w:eastAsia="Times New Roman" w:hAnsi="Courier New" w:cs="Times New Roman"/>
      <w:sz w:val="24"/>
      <w:szCs w:val="20"/>
      <w:lang w:eastAsia="en-GB"/>
    </w:rPr>
  </w:style>
  <w:style w:type="paragraph" w:styleId="Footer">
    <w:name w:val="footer"/>
    <w:basedOn w:val="Normal"/>
    <w:link w:val="FooterChar"/>
    <w:uiPriority w:val="99"/>
    <w:unhideWhenUsed/>
    <w:rsid w:val="00085E89"/>
    <w:pPr>
      <w:tabs>
        <w:tab w:val="center" w:pos="4513"/>
        <w:tab w:val="right" w:pos="9026"/>
      </w:tabs>
      <w:spacing w:after="0"/>
    </w:pPr>
  </w:style>
  <w:style w:type="character" w:customStyle="1" w:styleId="FooterChar">
    <w:name w:val="Footer Char"/>
    <w:basedOn w:val="DefaultParagraphFont"/>
    <w:link w:val="Footer"/>
    <w:uiPriority w:val="99"/>
    <w:rsid w:val="00085E89"/>
    <w:rPr>
      <w:rFonts w:ascii="Courier New" w:eastAsia="Times New Roman" w:hAnsi="Courier New" w:cs="Times New Roman"/>
      <w:sz w:val="24"/>
      <w:szCs w:val="20"/>
      <w:lang w:eastAsia="en-GB"/>
    </w:rPr>
  </w:style>
  <w:style w:type="character" w:styleId="Strong">
    <w:name w:val="Strong"/>
    <w:basedOn w:val="DefaultParagraphFont"/>
    <w:uiPriority w:val="22"/>
    <w:qFormat/>
    <w:rsid w:val="00A65A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24943">
      <w:bodyDiv w:val="1"/>
      <w:marLeft w:val="0"/>
      <w:marRight w:val="0"/>
      <w:marTop w:val="0"/>
      <w:marBottom w:val="0"/>
      <w:divBdr>
        <w:top w:val="none" w:sz="0" w:space="0" w:color="auto"/>
        <w:left w:val="none" w:sz="0" w:space="0" w:color="auto"/>
        <w:bottom w:val="none" w:sz="0" w:space="0" w:color="auto"/>
        <w:right w:val="none" w:sz="0" w:space="0" w:color="auto"/>
      </w:divBdr>
    </w:div>
    <w:div w:id="1544175071">
      <w:bodyDiv w:val="1"/>
      <w:marLeft w:val="0"/>
      <w:marRight w:val="0"/>
      <w:marTop w:val="0"/>
      <w:marBottom w:val="0"/>
      <w:divBdr>
        <w:top w:val="none" w:sz="0" w:space="0" w:color="auto"/>
        <w:left w:val="none" w:sz="0" w:space="0" w:color="auto"/>
        <w:bottom w:val="none" w:sz="0" w:space="0" w:color="auto"/>
        <w:right w:val="none" w:sz="0" w:space="0" w:color="auto"/>
      </w:divBdr>
    </w:div>
    <w:div w:id="20962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9EB54E0-551E-4212-ABEC-992EE503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697</Words>
  <Characters>3991</Characters>
  <Application>Microsoft Office Word</Application>
  <DocSecurity>0</DocSecurity>
  <Lines>57</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ALMEIDA Maria Jose (SG)</dc:creator>
  <cp:keywords/>
  <dc:description/>
  <cp:lastModifiedBy>BIANCHIN Raffaella (SG)</cp:lastModifiedBy>
  <cp:revision>3</cp:revision>
  <cp:lastPrinted>2020-01-07T10:13:00Z</cp:lastPrinted>
  <dcterms:created xsi:type="dcterms:W3CDTF">2020-12-07T10:48:00Z</dcterms:created>
  <dcterms:modified xsi:type="dcterms:W3CDTF">2020-12-07T10:55:00Z</dcterms:modified>
</cp:coreProperties>
</file>