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272B" w14:textId="77777777" w:rsidR="001902E0" w:rsidRPr="00266378" w:rsidRDefault="001902E0" w:rsidP="001902E0">
      <w:pPr>
        <w:spacing w:after="600"/>
        <w:jc w:val="center"/>
        <w:rPr>
          <w:rFonts w:ascii="Times New Roman" w:hAnsi="Times New Roman"/>
          <w:color w:val="000000" w:themeColor="text1"/>
          <w:szCs w:val="24"/>
        </w:rPr>
      </w:pPr>
      <w:bookmarkStart w:id="0" w:name="Fertilizers"/>
      <w:r w:rsidRPr="00907B27">
        <w:rPr>
          <w:rFonts w:ascii="Times New Roman" w:hAnsi="Times New Roman"/>
          <w:b/>
          <w:bCs/>
          <w:color w:val="000000" w:themeColor="text1"/>
          <w:szCs w:val="24"/>
        </w:rPr>
        <w:t xml:space="preserve">Follow up to the </w:t>
      </w:r>
      <w:r w:rsidRPr="00266378">
        <w:rPr>
          <w:rFonts w:ascii="Times New Roman" w:hAnsi="Times New Roman"/>
          <w:b/>
          <w:bCs/>
          <w:color w:val="000000" w:themeColor="text1"/>
          <w:szCs w:val="24"/>
        </w:rPr>
        <w:t>European Parliament resolution of 16 February 2023 on the Commission communication on ensuring availability and affordability of fertilisers</w:t>
      </w:r>
    </w:p>
    <w:bookmarkEnd w:id="0"/>
    <w:p w14:paraId="09FAA18C" w14:textId="77777777" w:rsidR="001902E0" w:rsidRPr="00907B27" w:rsidRDefault="001902E0" w:rsidP="001902E0">
      <w:pPr>
        <w:pStyle w:val="ListParagraph"/>
        <w:numPr>
          <w:ilvl w:val="0"/>
          <w:numId w:val="4"/>
        </w:numPr>
        <w:spacing w:after="240"/>
        <w:ind w:left="567" w:hanging="567"/>
        <w:contextualSpacing w:val="0"/>
        <w:jc w:val="both"/>
        <w:rPr>
          <w:rFonts w:ascii="Times New Roman" w:eastAsiaTheme="minorEastAsia" w:hAnsi="Times New Roman"/>
          <w:b/>
          <w:bCs/>
          <w:color w:val="000000" w:themeColor="text1"/>
          <w:sz w:val="24"/>
          <w:szCs w:val="24"/>
        </w:rPr>
      </w:pPr>
      <w:r w:rsidRPr="00907B27">
        <w:rPr>
          <w:rFonts w:ascii="Times New Roman" w:eastAsia="Times New Roman" w:hAnsi="Times New Roman"/>
          <w:b/>
          <w:bCs/>
          <w:color w:val="000000" w:themeColor="text1"/>
          <w:sz w:val="24"/>
          <w:szCs w:val="24"/>
        </w:rPr>
        <w:t xml:space="preserve">Resolution tabled pursuant to Rules 136(5) of the European Parliament's Rules of procedure </w:t>
      </w:r>
    </w:p>
    <w:p w14:paraId="6F143453" w14:textId="77777777" w:rsidR="001902E0" w:rsidRPr="00907B27" w:rsidRDefault="001902E0" w:rsidP="001902E0">
      <w:pPr>
        <w:pStyle w:val="ListParagraph"/>
        <w:numPr>
          <w:ilvl w:val="0"/>
          <w:numId w:val="4"/>
        </w:numPr>
        <w:spacing w:after="240"/>
        <w:ind w:left="567" w:hanging="567"/>
        <w:contextualSpacing w:val="0"/>
        <w:jc w:val="both"/>
        <w:rPr>
          <w:rFonts w:eastAsiaTheme="minorEastAsia"/>
          <w:color w:val="000000" w:themeColor="text1"/>
          <w:sz w:val="24"/>
          <w:szCs w:val="24"/>
        </w:rPr>
      </w:pPr>
      <w:r w:rsidRPr="00907B27">
        <w:rPr>
          <w:rFonts w:ascii="Times New Roman" w:eastAsia="Times New Roman" w:hAnsi="Times New Roman"/>
          <w:b/>
          <w:bCs/>
          <w:color w:val="000000" w:themeColor="text1"/>
          <w:sz w:val="24"/>
          <w:szCs w:val="24"/>
        </w:rPr>
        <w:t xml:space="preserve">Reference numbers: </w:t>
      </w:r>
      <w:r w:rsidRPr="00907B27">
        <w:rPr>
          <w:rFonts w:ascii="Times New Roman" w:eastAsia="Times New Roman" w:hAnsi="Times New Roman"/>
          <w:bCs/>
          <w:color w:val="000000" w:themeColor="text1"/>
          <w:sz w:val="24"/>
          <w:szCs w:val="24"/>
        </w:rPr>
        <w:t>2022/2982</w:t>
      </w:r>
      <w:r>
        <w:rPr>
          <w:rFonts w:ascii="Times New Roman" w:eastAsia="Times New Roman" w:hAnsi="Times New Roman"/>
          <w:bCs/>
          <w:color w:val="000000" w:themeColor="text1"/>
          <w:sz w:val="24"/>
          <w:szCs w:val="24"/>
        </w:rPr>
        <w:t xml:space="preserve"> </w:t>
      </w:r>
      <w:r w:rsidRPr="00907B27">
        <w:rPr>
          <w:rFonts w:ascii="Times New Roman" w:eastAsia="Times New Roman" w:hAnsi="Times New Roman"/>
          <w:bCs/>
          <w:color w:val="000000" w:themeColor="text1"/>
          <w:sz w:val="24"/>
          <w:szCs w:val="24"/>
        </w:rPr>
        <w:t xml:space="preserve">(RSP) </w:t>
      </w:r>
      <w:r>
        <w:rPr>
          <w:rFonts w:ascii="Times New Roman" w:eastAsia="Times New Roman" w:hAnsi="Times New Roman"/>
          <w:bCs/>
          <w:color w:val="000000" w:themeColor="text1"/>
          <w:sz w:val="24"/>
          <w:szCs w:val="24"/>
        </w:rPr>
        <w:t>/</w:t>
      </w:r>
      <w:r w:rsidRPr="00907B27">
        <w:rPr>
          <w:rFonts w:ascii="Times New Roman" w:eastAsia="Times New Roman" w:hAnsi="Times New Roman"/>
          <w:b/>
          <w:bCs/>
          <w:color w:val="000000" w:themeColor="text1"/>
          <w:sz w:val="24"/>
          <w:szCs w:val="24"/>
        </w:rPr>
        <w:t xml:space="preserve"> </w:t>
      </w:r>
      <w:r w:rsidRPr="00E174FB">
        <w:rPr>
          <w:rFonts w:ascii="Times New Roman" w:eastAsia="Times New Roman" w:hAnsi="Times New Roman"/>
          <w:color w:val="000000" w:themeColor="text1"/>
          <w:sz w:val="24"/>
          <w:szCs w:val="24"/>
        </w:rPr>
        <w:t>B9-0101/2023</w:t>
      </w:r>
      <w:r>
        <w:rPr>
          <w:rFonts w:ascii="Times New Roman" w:eastAsia="Times New Roman" w:hAnsi="Times New Roman"/>
          <w:b/>
          <w:bCs/>
          <w:color w:val="000000" w:themeColor="text1"/>
          <w:sz w:val="24"/>
          <w:szCs w:val="24"/>
        </w:rPr>
        <w:t xml:space="preserve"> / </w:t>
      </w:r>
      <w:r w:rsidRPr="00907B27">
        <w:rPr>
          <w:rFonts w:ascii="Times New Roman" w:eastAsia="Times New Roman" w:hAnsi="Times New Roman"/>
          <w:bCs/>
          <w:color w:val="000000" w:themeColor="text1"/>
          <w:sz w:val="24"/>
          <w:szCs w:val="24"/>
        </w:rPr>
        <w:t>P9_TA(2023)0059</w:t>
      </w:r>
    </w:p>
    <w:p w14:paraId="75284464" w14:textId="77777777" w:rsidR="001902E0" w:rsidRPr="00907B27" w:rsidRDefault="001902E0" w:rsidP="001902E0">
      <w:pPr>
        <w:pStyle w:val="ListParagraph"/>
        <w:numPr>
          <w:ilvl w:val="0"/>
          <w:numId w:val="4"/>
        </w:numPr>
        <w:spacing w:after="240"/>
        <w:ind w:left="567" w:hanging="567"/>
        <w:contextualSpacing w:val="0"/>
        <w:jc w:val="both"/>
        <w:rPr>
          <w:rFonts w:ascii="Times New Roman" w:eastAsiaTheme="minorEastAsia" w:hAnsi="Times New Roman"/>
          <w:color w:val="000000" w:themeColor="text1"/>
          <w:sz w:val="24"/>
          <w:szCs w:val="24"/>
        </w:rPr>
      </w:pPr>
      <w:r w:rsidRPr="00907B27">
        <w:rPr>
          <w:rFonts w:ascii="Times New Roman" w:eastAsia="Times New Roman" w:hAnsi="Times New Roman"/>
          <w:b/>
          <w:bCs/>
          <w:color w:val="000000" w:themeColor="text1"/>
          <w:sz w:val="24"/>
          <w:szCs w:val="24"/>
        </w:rPr>
        <w:t xml:space="preserve">Date of adoption of the resolution: </w:t>
      </w:r>
      <w:r w:rsidRPr="00907B27">
        <w:rPr>
          <w:rFonts w:ascii="Times New Roman" w:eastAsia="Times New Roman" w:hAnsi="Times New Roman"/>
          <w:color w:val="000000" w:themeColor="text1"/>
          <w:sz w:val="24"/>
          <w:szCs w:val="24"/>
        </w:rPr>
        <w:t>16 February 2023</w:t>
      </w:r>
    </w:p>
    <w:p w14:paraId="24D4B46E" w14:textId="77777777" w:rsidR="001902E0" w:rsidRPr="00907B27" w:rsidRDefault="001902E0" w:rsidP="001902E0">
      <w:pPr>
        <w:pStyle w:val="ListParagraph"/>
        <w:numPr>
          <w:ilvl w:val="0"/>
          <w:numId w:val="4"/>
        </w:numPr>
        <w:spacing w:after="240"/>
        <w:ind w:left="567" w:hanging="567"/>
        <w:contextualSpacing w:val="0"/>
        <w:jc w:val="both"/>
        <w:rPr>
          <w:rFonts w:ascii="Times New Roman" w:eastAsiaTheme="minorEastAsia" w:hAnsi="Times New Roman"/>
          <w:b/>
          <w:bCs/>
          <w:color w:val="000000" w:themeColor="text1"/>
          <w:sz w:val="24"/>
          <w:szCs w:val="24"/>
        </w:rPr>
      </w:pPr>
      <w:r w:rsidRPr="00907B27">
        <w:rPr>
          <w:rFonts w:ascii="Times New Roman" w:eastAsia="Times New Roman" w:hAnsi="Times New Roman"/>
          <w:b/>
          <w:bCs/>
          <w:color w:val="000000" w:themeColor="text1"/>
          <w:sz w:val="24"/>
          <w:szCs w:val="24"/>
        </w:rPr>
        <w:t>Competent Parliamentary Committee</w:t>
      </w:r>
      <w:r w:rsidRPr="00907B27">
        <w:rPr>
          <w:rFonts w:ascii="Times New Roman" w:hAnsi="Times New Roman"/>
          <w:b/>
          <w:bCs/>
          <w:color w:val="000000" w:themeColor="text1"/>
          <w:sz w:val="24"/>
          <w:szCs w:val="24"/>
        </w:rPr>
        <w:t xml:space="preserve">: </w:t>
      </w:r>
      <w:r w:rsidRPr="00907B27">
        <w:rPr>
          <w:rFonts w:ascii="Times New Roman" w:eastAsia="Times New Roman" w:hAnsi="Times New Roman"/>
          <w:color w:val="000000" w:themeColor="text1"/>
          <w:sz w:val="24"/>
          <w:szCs w:val="24"/>
        </w:rPr>
        <w:t>Committee on Agriculture and Rural Development (AGRI Committee).</w:t>
      </w:r>
    </w:p>
    <w:p w14:paraId="0F1A9C6E" w14:textId="77777777" w:rsidR="001902E0" w:rsidRPr="00907B27" w:rsidRDefault="001902E0" w:rsidP="001902E0">
      <w:pPr>
        <w:pStyle w:val="ListParagraph"/>
        <w:numPr>
          <w:ilvl w:val="0"/>
          <w:numId w:val="4"/>
        </w:numPr>
        <w:spacing w:after="240"/>
        <w:ind w:left="567" w:hanging="567"/>
        <w:contextualSpacing w:val="0"/>
        <w:jc w:val="both"/>
        <w:rPr>
          <w:rFonts w:ascii="Times New Roman" w:eastAsiaTheme="minorEastAsia" w:hAnsi="Times New Roman"/>
          <w:b/>
          <w:bCs/>
          <w:color w:val="000000" w:themeColor="text1"/>
          <w:sz w:val="24"/>
          <w:szCs w:val="24"/>
        </w:rPr>
      </w:pPr>
      <w:r w:rsidRPr="00907B27">
        <w:rPr>
          <w:rFonts w:ascii="Times New Roman" w:eastAsia="Times New Roman" w:hAnsi="Times New Roman"/>
          <w:b/>
          <w:bCs/>
          <w:color w:val="000000" w:themeColor="text1"/>
          <w:sz w:val="24"/>
          <w:szCs w:val="24"/>
        </w:rPr>
        <w:t>Brief analysis/ assessment of the resolution and requests made in it:</w:t>
      </w:r>
    </w:p>
    <w:p w14:paraId="0AEFF1D8" w14:textId="77777777" w:rsidR="001902E0" w:rsidRPr="00907B27" w:rsidRDefault="001902E0" w:rsidP="001902E0">
      <w:pPr>
        <w:spacing w:after="120"/>
        <w:rPr>
          <w:rFonts w:ascii="Times New Roman" w:hAnsi="Times New Roman"/>
          <w:b/>
          <w:bCs/>
          <w:color w:val="000000" w:themeColor="text1"/>
          <w:szCs w:val="24"/>
        </w:rPr>
      </w:pPr>
      <w:r w:rsidRPr="46060013">
        <w:rPr>
          <w:rFonts w:ascii="Times New Roman" w:hAnsi="Times New Roman"/>
          <w:color w:val="000000" w:themeColor="text1"/>
          <w:szCs w:val="24"/>
        </w:rPr>
        <w:t>The E</w:t>
      </w:r>
      <w:r>
        <w:rPr>
          <w:rFonts w:ascii="Times New Roman" w:hAnsi="Times New Roman"/>
          <w:color w:val="000000" w:themeColor="text1"/>
          <w:szCs w:val="24"/>
        </w:rPr>
        <w:t xml:space="preserve">uropean </w:t>
      </w:r>
      <w:r w:rsidRPr="46060013">
        <w:rPr>
          <w:rFonts w:ascii="Times New Roman" w:hAnsi="Times New Roman"/>
          <w:color w:val="000000" w:themeColor="text1"/>
          <w:szCs w:val="24"/>
        </w:rPr>
        <w:t>P</w:t>
      </w:r>
      <w:r>
        <w:rPr>
          <w:rFonts w:ascii="Times New Roman" w:hAnsi="Times New Roman"/>
          <w:color w:val="000000" w:themeColor="text1"/>
          <w:szCs w:val="24"/>
        </w:rPr>
        <w:t>arliament</w:t>
      </w:r>
      <w:r w:rsidRPr="46060013">
        <w:rPr>
          <w:rFonts w:ascii="Times New Roman" w:hAnsi="Times New Roman"/>
          <w:color w:val="000000" w:themeColor="text1"/>
          <w:szCs w:val="24"/>
        </w:rPr>
        <w:t xml:space="preserve"> react</w:t>
      </w:r>
      <w:r>
        <w:rPr>
          <w:rFonts w:ascii="Times New Roman" w:hAnsi="Times New Roman"/>
          <w:color w:val="000000" w:themeColor="text1"/>
          <w:szCs w:val="24"/>
        </w:rPr>
        <w:t>ed</w:t>
      </w:r>
      <w:r w:rsidRPr="46060013">
        <w:rPr>
          <w:rFonts w:ascii="Times New Roman" w:hAnsi="Times New Roman"/>
          <w:color w:val="000000" w:themeColor="text1"/>
          <w:szCs w:val="24"/>
        </w:rPr>
        <w:t xml:space="preserve"> to the Commission Communication COM(2022)590 of 9</w:t>
      </w:r>
      <w:r>
        <w:rPr>
          <w:rFonts w:ascii="Times New Roman" w:hAnsi="Times New Roman"/>
          <w:color w:val="000000" w:themeColor="text1"/>
          <w:szCs w:val="24"/>
        </w:rPr>
        <w:t xml:space="preserve"> November </w:t>
      </w:r>
      <w:r w:rsidRPr="46060013">
        <w:rPr>
          <w:rFonts w:ascii="Times New Roman" w:hAnsi="Times New Roman"/>
          <w:color w:val="000000" w:themeColor="text1"/>
          <w:szCs w:val="24"/>
        </w:rPr>
        <w:t>2022 entitled ‘Ensuring availability and affordability of fertilisers’. Against the backdrop of a global mineral fertiliser crisis, the Commission described the short-term measures to tackle the situation. It also described medium to long term measures for the transition to sustainable fertiliser production and use. The resolution largely reaches the same conclusions as the Commission’s communication, with many concrete requests already being addressed or in the process of being addressed. The E</w:t>
      </w:r>
      <w:r>
        <w:rPr>
          <w:rFonts w:ascii="Times New Roman" w:hAnsi="Times New Roman"/>
          <w:color w:val="000000" w:themeColor="text1"/>
          <w:szCs w:val="24"/>
        </w:rPr>
        <w:t xml:space="preserve">uropean </w:t>
      </w:r>
      <w:r w:rsidRPr="46060013">
        <w:rPr>
          <w:rFonts w:ascii="Times New Roman" w:hAnsi="Times New Roman"/>
          <w:color w:val="000000" w:themeColor="text1"/>
          <w:szCs w:val="24"/>
        </w:rPr>
        <w:t>P</w:t>
      </w:r>
      <w:r>
        <w:rPr>
          <w:rFonts w:ascii="Times New Roman" w:hAnsi="Times New Roman"/>
          <w:color w:val="000000" w:themeColor="text1"/>
          <w:szCs w:val="24"/>
        </w:rPr>
        <w:t>arliament</w:t>
      </w:r>
      <w:r w:rsidRPr="46060013">
        <w:rPr>
          <w:rFonts w:ascii="Times New Roman" w:hAnsi="Times New Roman"/>
          <w:color w:val="000000" w:themeColor="text1"/>
          <w:szCs w:val="24"/>
        </w:rPr>
        <w:t xml:space="preserve"> focuses on four main areas: support to the operators to </w:t>
      </w:r>
      <w:r>
        <w:rPr>
          <w:rFonts w:ascii="Times New Roman" w:hAnsi="Times New Roman"/>
          <w:color w:val="000000" w:themeColor="text1"/>
          <w:szCs w:val="24"/>
        </w:rPr>
        <w:t>address</w:t>
      </w:r>
      <w:r w:rsidRPr="46060013">
        <w:rPr>
          <w:rFonts w:ascii="Times New Roman" w:hAnsi="Times New Roman"/>
          <w:color w:val="000000" w:themeColor="text1"/>
          <w:szCs w:val="24"/>
        </w:rPr>
        <w:t xml:space="preserve"> the difficult situation in 2022, improved efficiency in the use of nutrients making use of </w:t>
      </w:r>
      <w:r>
        <w:rPr>
          <w:rFonts w:ascii="Times New Roman" w:hAnsi="Times New Roman"/>
          <w:color w:val="000000" w:themeColor="text1"/>
          <w:szCs w:val="24"/>
        </w:rPr>
        <w:t xml:space="preserve">the </w:t>
      </w:r>
      <w:r w:rsidRPr="00DD286E">
        <w:rPr>
          <w:rFonts w:ascii="Times New Roman" w:hAnsi="Times New Roman"/>
          <w:color w:val="000000" w:themeColor="text1"/>
          <w:szCs w:val="24"/>
        </w:rPr>
        <w:t xml:space="preserve">common agricultural policy </w:t>
      </w:r>
      <w:r>
        <w:rPr>
          <w:rFonts w:ascii="Times New Roman" w:hAnsi="Times New Roman"/>
          <w:color w:val="000000" w:themeColor="text1"/>
          <w:szCs w:val="24"/>
        </w:rPr>
        <w:t>(</w:t>
      </w:r>
      <w:r w:rsidRPr="46060013">
        <w:rPr>
          <w:rFonts w:ascii="Times New Roman" w:hAnsi="Times New Roman"/>
          <w:color w:val="000000" w:themeColor="text1"/>
          <w:szCs w:val="24"/>
        </w:rPr>
        <w:t>CAP</w:t>
      </w:r>
      <w:r>
        <w:rPr>
          <w:rFonts w:ascii="Times New Roman" w:hAnsi="Times New Roman"/>
          <w:color w:val="000000" w:themeColor="text1"/>
          <w:szCs w:val="24"/>
        </w:rPr>
        <w:t>)</w:t>
      </w:r>
      <w:r w:rsidRPr="46060013">
        <w:rPr>
          <w:rFonts w:ascii="Times New Roman" w:hAnsi="Times New Roman"/>
          <w:color w:val="000000" w:themeColor="text1"/>
          <w:szCs w:val="24"/>
        </w:rPr>
        <w:t xml:space="preserve"> interventions, substitution of mineral fertilisers by green energy and circular economy (organic) based fertilisers and a strengthened open strategic autonomy. The E</w:t>
      </w:r>
      <w:r>
        <w:rPr>
          <w:rFonts w:ascii="Times New Roman" w:hAnsi="Times New Roman"/>
          <w:color w:val="000000" w:themeColor="text1"/>
          <w:szCs w:val="24"/>
        </w:rPr>
        <w:t xml:space="preserve">uropean </w:t>
      </w:r>
      <w:r w:rsidRPr="46060013">
        <w:rPr>
          <w:rFonts w:ascii="Times New Roman" w:hAnsi="Times New Roman"/>
          <w:color w:val="000000" w:themeColor="text1"/>
          <w:szCs w:val="24"/>
        </w:rPr>
        <w:t>P</w:t>
      </w:r>
      <w:r>
        <w:rPr>
          <w:rFonts w:ascii="Times New Roman" w:hAnsi="Times New Roman"/>
          <w:color w:val="000000" w:themeColor="text1"/>
          <w:szCs w:val="24"/>
        </w:rPr>
        <w:t>arliament</w:t>
      </w:r>
      <w:r w:rsidRPr="46060013">
        <w:rPr>
          <w:rFonts w:ascii="Times New Roman" w:hAnsi="Times New Roman"/>
          <w:color w:val="000000" w:themeColor="text1"/>
          <w:szCs w:val="24"/>
        </w:rPr>
        <w:t xml:space="preserve"> calls for further measures in several areas, including in particular granting further financial support, improving the functioning of the part of the food supply chain involving fertilisers, developing a protein strategy, promoting the use of organic fertilisers in particular from manure, facilitating EU production and imports of fertilisers to reinforce the open strategic autonomy, and accelerating the green transition of the fertilisers industry. It requests that such further measures are presented in a new EU fertiliser strategy.</w:t>
      </w:r>
    </w:p>
    <w:p w14:paraId="321DA2B1" w14:textId="77777777" w:rsidR="001902E0" w:rsidRPr="00907B27" w:rsidRDefault="001902E0" w:rsidP="001902E0">
      <w:pPr>
        <w:pStyle w:val="ListParagraph"/>
        <w:numPr>
          <w:ilvl w:val="0"/>
          <w:numId w:val="4"/>
        </w:numPr>
        <w:spacing w:after="240"/>
        <w:ind w:left="567" w:hanging="567"/>
        <w:jc w:val="both"/>
        <w:rPr>
          <w:rFonts w:ascii="Times New Roman" w:eastAsia="Times New Roman" w:hAnsi="Times New Roman"/>
          <w:color w:val="000000" w:themeColor="text1"/>
          <w:sz w:val="24"/>
          <w:szCs w:val="24"/>
        </w:rPr>
      </w:pPr>
      <w:r w:rsidRPr="46060013">
        <w:rPr>
          <w:rFonts w:ascii="Times New Roman" w:eastAsia="Times New Roman" w:hAnsi="Times New Roman"/>
          <w:b/>
          <w:bCs/>
          <w:color w:val="000000" w:themeColor="text1"/>
          <w:sz w:val="24"/>
          <w:szCs w:val="24"/>
        </w:rPr>
        <w:t>Response to the requests in the resolution and overview of the action taken, or intended to be taken, by the Commission</w:t>
      </w:r>
      <w:r w:rsidRPr="46060013">
        <w:rPr>
          <w:rFonts w:ascii="Times New Roman" w:eastAsia="Times New Roman" w:hAnsi="Times New Roman"/>
          <w:color w:val="000000" w:themeColor="text1"/>
          <w:sz w:val="24"/>
          <w:szCs w:val="24"/>
        </w:rPr>
        <w:t xml:space="preserve"> </w:t>
      </w:r>
    </w:p>
    <w:p w14:paraId="35F7351F" w14:textId="77777777" w:rsidR="001902E0" w:rsidRPr="00266378" w:rsidRDefault="001902E0" w:rsidP="001902E0">
      <w:pPr>
        <w:spacing w:after="120"/>
        <w:rPr>
          <w:rFonts w:ascii="Times New Roman" w:hAnsi="Times New Roman"/>
          <w:szCs w:val="24"/>
        </w:rPr>
      </w:pPr>
      <w:r w:rsidRPr="00266378">
        <w:rPr>
          <w:rFonts w:ascii="Times New Roman" w:eastAsia="Calibri" w:hAnsi="Times New Roman"/>
          <w:szCs w:val="24"/>
        </w:rPr>
        <w:t xml:space="preserve">Fertilisers are critical inputs for agricultural production, and their affordability and availability are essential to ensure a viable farming sector in the EU. The Commission welcomes the </w:t>
      </w:r>
      <w:r>
        <w:rPr>
          <w:rFonts w:ascii="Times New Roman" w:eastAsia="Calibri" w:hAnsi="Times New Roman"/>
          <w:szCs w:val="24"/>
        </w:rPr>
        <w:t>r</w:t>
      </w:r>
      <w:r w:rsidRPr="00266378">
        <w:rPr>
          <w:rFonts w:ascii="Times New Roman" w:eastAsia="Calibri" w:hAnsi="Times New Roman"/>
          <w:szCs w:val="24"/>
        </w:rPr>
        <w:t xml:space="preserve">esolution of the European Parliament </w:t>
      </w:r>
      <w:r>
        <w:rPr>
          <w:rFonts w:ascii="Times New Roman" w:eastAsia="Calibri" w:hAnsi="Times New Roman"/>
          <w:szCs w:val="24"/>
        </w:rPr>
        <w:t>entitled</w:t>
      </w:r>
      <w:r w:rsidRPr="00266378">
        <w:rPr>
          <w:rFonts w:ascii="Times New Roman" w:eastAsia="Calibri" w:hAnsi="Times New Roman"/>
          <w:szCs w:val="24"/>
        </w:rPr>
        <w:t xml:space="preserve"> ‘Availability of fertilisers in the EU’ and is pleased that the </w:t>
      </w:r>
      <w:r w:rsidRPr="46060013">
        <w:rPr>
          <w:rFonts w:ascii="Times New Roman" w:hAnsi="Times New Roman"/>
          <w:color w:val="000000" w:themeColor="text1"/>
          <w:szCs w:val="24"/>
        </w:rPr>
        <w:t>E</w:t>
      </w:r>
      <w:r>
        <w:rPr>
          <w:rFonts w:ascii="Times New Roman" w:hAnsi="Times New Roman"/>
          <w:color w:val="000000" w:themeColor="text1"/>
          <w:szCs w:val="24"/>
        </w:rPr>
        <w:t xml:space="preserve">uropean </w:t>
      </w:r>
      <w:r w:rsidRPr="46060013">
        <w:rPr>
          <w:rFonts w:ascii="Times New Roman" w:hAnsi="Times New Roman"/>
          <w:color w:val="000000" w:themeColor="text1"/>
          <w:szCs w:val="24"/>
        </w:rPr>
        <w:t>P</w:t>
      </w:r>
      <w:r>
        <w:rPr>
          <w:rFonts w:ascii="Times New Roman" w:hAnsi="Times New Roman"/>
          <w:color w:val="000000" w:themeColor="text1"/>
          <w:szCs w:val="24"/>
        </w:rPr>
        <w:t>arliament</w:t>
      </w:r>
      <w:r w:rsidRPr="00266378">
        <w:rPr>
          <w:rFonts w:ascii="Times New Roman" w:eastAsia="Calibri" w:hAnsi="Times New Roman"/>
          <w:szCs w:val="24"/>
        </w:rPr>
        <w:t xml:space="preserve"> largely shares </w:t>
      </w:r>
      <w:r>
        <w:rPr>
          <w:rFonts w:ascii="Times New Roman" w:eastAsia="Calibri" w:hAnsi="Times New Roman"/>
          <w:szCs w:val="24"/>
        </w:rPr>
        <w:t>the</w:t>
      </w:r>
      <w:r w:rsidRPr="00266378">
        <w:rPr>
          <w:rFonts w:ascii="Times New Roman" w:eastAsia="Calibri" w:hAnsi="Times New Roman"/>
          <w:szCs w:val="24"/>
        </w:rPr>
        <w:t xml:space="preserve"> analysis in </w:t>
      </w:r>
      <w:r>
        <w:rPr>
          <w:rFonts w:ascii="Times New Roman" w:eastAsia="Calibri" w:hAnsi="Times New Roman"/>
          <w:szCs w:val="24"/>
        </w:rPr>
        <w:t>its</w:t>
      </w:r>
      <w:r w:rsidRPr="00266378">
        <w:rPr>
          <w:rFonts w:ascii="Times New Roman" w:eastAsia="Calibri" w:hAnsi="Times New Roman"/>
          <w:szCs w:val="24"/>
        </w:rPr>
        <w:t xml:space="preserve"> Communication ‘Ensuring availability and affordability of fertilisers’.</w:t>
      </w:r>
    </w:p>
    <w:p w14:paraId="67BDB16A" w14:textId="77777777" w:rsidR="001902E0" w:rsidRPr="00266378" w:rsidRDefault="001902E0" w:rsidP="001902E0">
      <w:pPr>
        <w:spacing w:after="120"/>
        <w:rPr>
          <w:rFonts w:ascii="Times New Roman" w:eastAsia="Calibri" w:hAnsi="Times New Roman"/>
          <w:szCs w:val="24"/>
        </w:rPr>
      </w:pPr>
      <w:r>
        <w:rPr>
          <w:rFonts w:ascii="Times New Roman" w:eastAsia="Calibri" w:hAnsi="Times New Roman"/>
          <w:szCs w:val="24"/>
        </w:rPr>
        <w:t>T</w:t>
      </w:r>
      <w:r w:rsidRPr="46060013">
        <w:rPr>
          <w:rFonts w:ascii="Times New Roman" w:eastAsia="Calibri" w:hAnsi="Times New Roman"/>
          <w:szCs w:val="24"/>
        </w:rPr>
        <w:t>he Commission agrees that fertilisers and other input costs affect farmers’ decisions, with potential knock-on effects along the entire food supply chain and, ultimately, on food security and affordability (</w:t>
      </w:r>
      <w:r w:rsidRPr="46060013">
        <w:rPr>
          <w:rFonts w:ascii="Times New Roman" w:eastAsia="Calibri" w:hAnsi="Times New Roman"/>
          <w:b/>
          <w:bCs/>
          <w:szCs w:val="24"/>
        </w:rPr>
        <w:t>paragraphs 1, 2, 3, 6</w:t>
      </w:r>
      <w:r>
        <w:rPr>
          <w:rFonts w:ascii="Times New Roman" w:eastAsia="Calibri" w:hAnsi="Times New Roman"/>
          <w:b/>
          <w:bCs/>
          <w:szCs w:val="24"/>
        </w:rPr>
        <w:t xml:space="preserve"> and</w:t>
      </w:r>
      <w:r w:rsidRPr="46060013">
        <w:rPr>
          <w:rFonts w:ascii="Times New Roman" w:eastAsia="Calibri" w:hAnsi="Times New Roman"/>
          <w:b/>
          <w:bCs/>
          <w:szCs w:val="24"/>
        </w:rPr>
        <w:t xml:space="preserve"> 7</w:t>
      </w:r>
      <w:r w:rsidRPr="46060013">
        <w:rPr>
          <w:rFonts w:ascii="Times New Roman" w:eastAsia="Calibri" w:hAnsi="Times New Roman"/>
          <w:szCs w:val="24"/>
        </w:rPr>
        <w:t xml:space="preserve">). The Russian war of aggression against Ukraine and the subsequent further increase of inputs prices, in particular energy and mineral fertilisers, highlighted the need for greater autonomy and efficiency in the production and use of those inputs, </w:t>
      </w:r>
      <w:r w:rsidRPr="46060013">
        <w:rPr>
          <w:rFonts w:ascii="Times New Roman" w:eastAsia="Calibri" w:hAnsi="Times New Roman"/>
          <w:szCs w:val="24"/>
        </w:rPr>
        <w:lastRenderedPageBreak/>
        <w:t>in order to mitigate the negative consequences for EU fertilisers producers and farmers. Since October 2021, the Commission has put forward several measures aiming at reducing energy prices and ensuring energy supply.</w:t>
      </w:r>
    </w:p>
    <w:p w14:paraId="734C1076" w14:textId="77777777" w:rsidR="001902E0" w:rsidRPr="00266378" w:rsidRDefault="001902E0" w:rsidP="001902E0">
      <w:pPr>
        <w:spacing w:after="120"/>
        <w:rPr>
          <w:rFonts w:ascii="Times New Roman" w:hAnsi="Times New Roman"/>
          <w:szCs w:val="24"/>
        </w:rPr>
      </w:pPr>
      <w:r w:rsidRPr="46060013">
        <w:rPr>
          <w:rFonts w:ascii="Times New Roman" w:eastAsia="Calibri" w:hAnsi="Times New Roman"/>
          <w:szCs w:val="24"/>
        </w:rPr>
        <w:t xml:space="preserve">There is significant potential to improve efficiency and move towards more </w:t>
      </w:r>
      <w:r>
        <w:rPr>
          <w:rFonts w:ascii="Times New Roman" w:eastAsia="Calibri" w:hAnsi="Times New Roman"/>
          <w:szCs w:val="24"/>
        </w:rPr>
        <w:t>a</w:t>
      </w:r>
      <w:r w:rsidRPr="46060013">
        <w:rPr>
          <w:rFonts w:ascii="Times New Roman" w:eastAsia="Calibri" w:hAnsi="Times New Roman"/>
          <w:szCs w:val="24"/>
        </w:rPr>
        <w:t xml:space="preserve"> sustainable fertiliser production and use. The CAP Strategic Plans in place since January 2023 will play a significant role in relation to a more sustainable use of fertilisers. Member States are encouraged to promote even further nutrient efficiency and soil fertility in their plans through, for example, eco-schemes. In terms of production, green ammonia produced from renewable energy can significantly reduce the greenhouse gas emissions of the fertilisers industry (</w:t>
      </w:r>
      <w:r w:rsidRPr="46060013">
        <w:rPr>
          <w:rFonts w:ascii="Times New Roman" w:eastAsia="Calibri" w:hAnsi="Times New Roman"/>
          <w:b/>
          <w:bCs/>
          <w:szCs w:val="24"/>
        </w:rPr>
        <w:t>paragraphs 10, 13</w:t>
      </w:r>
      <w:r>
        <w:rPr>
          <w:rFonts w:ascii="Times New Roman" w:eastAsia="Calibri" w:hAnsi="Times New Roman"/>
          <w:b/>
          <w:bCs/>
          <w:szCs w:val="24"/>
        </w:rPr>
        <w:t xml:space="preserve"> and</w:t>
      </w:r>
      <w:r w:rsidRPr="46060013">
        <w:rPr>
          <w:rFonts w:ascii="Times New Roman" w:eastAsia="Calibri" w:hAnsi="Times New Roman"/>
          <w:b/>
          <w:bCs/>
          <w:szCs w:val="24"/>
        </w:rPr>
        <w:t xml:space="preserve"> 30</w:t>
      </w:r>
      <w:r w:rsidRPr="46060013">
        <w:rPr>
          <w:rFonts w:ascii="Times New Roman" w:eastAsia="Calibri" w:hAnsi="Times New Roman"/>
          <w:szCs w:val="24"/>
        </w:rPr>
        <w:t>).</w:t>
      </w:r>
    </w:p>
    <w:p w14:paraId="482080B8" w14:textId="77777777" w:rsidR="001902E0" w:rsidRDefault="001902E0" w:rsidP="001902E0">
      <w:pPr>
        <w:spacing w:after="120"/>
        <w:rPr>
          <w:rFonts w:ascii="Times New Roman" w:eastAsia="Calibri" w:hAnsi="Times New Roman"/>
          <w:szCs w:val="24"/>
        </w:rPr>
      </w:pPr>
      <w:r>
        <w:rPr>
          <w:rFonts w:ascii="Times New Roman" w:eastAsia="Calibri" w:hAnsi="Times New Roman"/>
          <w:szCs w:val="24"/>
        </w:rPr>
        <w:t>In</w:t>
      </w:r>
      <w:r w:rsidRPr="46060013">
        <w:rPr>
          <w:rFonts w:ascii="Times New Roman" w:eastAsia="Calibri" w:hAnsi="Times New Roman"/>
          <w:szCs w:val="24"/>
        </w:rPr>
        <w:t xml:space="preserve"> the current circumstances, the Commission does not discern the possible added value in developing a long-term EU fertiliser strategy. Several measures </w:t>
      </w:r>
      <w:r>
        <w:rPr>
          <w:rFonts w:ascii="Times New Roman" w:eastAsia="Calibri" w:hAnsi="Times New Roman"/>
          <w:szCs w:val="24"/>
        </w:rPr>
        <w:t xml:space="preserve">and initiatives </w:t>
      </w:r>
      <w:r w:rsidRPr="46060013">
        <w:rPr>
          <w:rFonts w:ascii="Times New Roman" w:eastAsia="Calibri" w:hAnsi="Times New Roman"/>
          <w:szCs w:val="24"/>
        </w:rPr>
        <w:t xml:space="preserve">have been put in place or will soon be implemented </w:t>
      </w:r>
      <w:r>
        <w:rPr>
          <w:rFonts w:ascii="Times New Roman" w:eastAsia="Calibri" w:hAnsi="Times New Roman"/>
          <w:szCs w:val="24"/>
        </w:rPr>
        <w:t xml:space="preserve">to </w:t>
      </w:r>
      <w:r w:rsidRPr="006B7DE0">
        <w:rPr>
          <w:rFonts w:ascii="Times New Roman" w:eastAsia="Calibri" w:hAnsi="Times New Roman"/>
          <w:szCs w:val="24"/>
        </w:rPr>
        <w:t xml:space="preserve">promote </w:t>
      </w:r>
      <w:r>
        <w:rPr>
          <w:rFonts w:ascii="Times New Roman" w:eastAsia="Calibri" w:hAnsi="Times New Roman"/>
          <w:szCs w:val="24"/>
        </w:rPr>
        <w:t>a</w:t>
      </w:r>
      <w:r w:rsidRPr="006B7DE0">
        <w:rPr>
          <w:rFonts w:ascii="Times New Roman" w:eastAsia="Calibri" w:hAnsi="Times New Roman"/>
          <w:szCs w:val="24"/>
        </w:rPr>
        <w:t xml:space="preserve"> sustainable nutrient management and the prevention and restoration of soil degradation, the development of clean technologies and a net zero approach for EU industries</w:t>
      </w:r>
      <w:r w:rsidRPr="46060013">
        <w:rPr>
          <w:rFonts w:ascii="Times New Roman" w:eastAsia="Calibri" w:hAnsi="Times New Roman"/>
          <w:szCs w:val="24"/>
        </w:rPr>
        <w:t xml:space="preserve"> to maintain a sustainable EU fertilisers’ production, </w:t>
      </w:r>
      <w:r>
        <w:rPr>
          <w:rFonts w:ascii="Times New Roman" w:eastAsia="Calibri" w:hAnsi="Times New Roman"/>
          <w:szCs w:val="24"/>
        </w:rPr>
        <w:t xml:space="preserve">the </w:t>
      </w:r>
      <w:r w:rsidRPr="46060013">
        <w:rPr>
          <w:rFonts w:ascii="Times New Roman" w:eastAsia="Calibri" w:hAnsi="Times New Roman"/>
          <w:szCs w:val="24"/>
        </w:rPr>
        <w:t>mitigat</w:t>
      </w:r>
      <w:r>
        <w:rPr>
          <w:rFonts w:ascii="Times New Roman" w:eastAsia="Calibri" w:hAnsi="Times New Roman"/>
          <w:szCs w:val="24"/>
        </w:rPr>
        <w:t>ion</w:t>
      </w:r>
      <w:r w:rsidRPr="46060013">
        <w:rPr>
          <w:rFonts w:ascii="Times New Roman" w:eastAsia="Calibri" w:hAnsi="Times New Roman"/>
          <w:szCs w:val="24"/>
        </w:rPr>
        <w:t xml:space="preserve"> </w:t>
      </w:r>
      <w:r>
        <w:rPr>
          <w:rFonts w:ascii="Times New Roman" w:eastAsia="Calibri" w:hAnsi="Times New Roman"/>
          <w:szCs w:val="24"/>
        </w:rPr>
        <w:t xml:space="preserve">of </w:t>
      </w:r>
      <w:r w:rsidRPr="46060013">
        <w:rPr>
          <w:rFonts w:ascii="Times New Roman" w:eastAsia="Calibri" w:hAnsi="Times New Roman"/>
          <w:szCs w:val="24"/>
        </w:rPr>
        <w:t xml:space="preserve">short-term economic difficulties through financial support to farmers and the fertilisers industry, and </w:t>
      </w:r>
      <w:r>
        <w:rPr>
          <w:rFonts w:ascii="Times New Roman" w:eastAsia="Calibri" w:hAnsi="Times New Roman"/>
          <w:szCs w:val="24"/>
        </w:rPr>
        <w:t xml:space="preserve">the </w:t>
      </w:r>
      <w:r w:rsidRPr="46060013">
        <w:rPr>
          <w:rFonts w:ascii="Times New Roman" w:eastAsia="Calibri" w:hAnsi="Times New Roman"/>
          <w:szCs w:val="24"/>
        </w:rPr>
        <w:t>reduc</w:t>
      </w:r>
      <w:r>
        <w:rPr>
          <w:rFonts w:ascii="Times New Roman" w:eastAsia="Calibri" w:hAnsi="Times New Roman"/>
          <w:szCs w:val="24"/>
        </w:rPr>
        <w:t>tion of</w:t>
      </w:r>
      <w:r w:rsidRPr="46060013">
        <w:rPr>
          <w:rFonts w:ascii="Times New Roman" w:eastAsia="Calibri" w:hAnsi="Times New Roman"/>
          <w:szCs w:val="24"/>
        </w:rPr>
        <w:t xml:space="preserve"> dependencies by ensuring access to the necessary raw materials.</w:t>
      </w:r>
      <w:r>
        <w:rPr>
          <w:rFonts w:ascii="Times New Roman" w:eastAsia="Calibri" w:hAnsi="Times New Roman"/>
          <w:szCs w:val="24"/>
        </w:rPr>
        <w:t xml:space="preserve"> T</w:t>
      </w:r>
      <w:r w:rsidRPr="006B7DE0">
        <w:rPr>
          <w:rFonts w:ascii="Times New Roman" w:eastAsia="Calibri" w:hAnsi="Times New Roman"/>
          <w:szCs w:val="24"/>
        </w:rPr>
        <w:t xml:space="preserve">he Commission considers that a stand-alone strategy on fertilisers </w:t>
      </w:r>
      <w:r>
        <w:rPr>
          <w:rFonts w:ascii="Times New Roman" w:eastAsia="Calibri" w:hAnsi="Times New Roman"/>
          <w:szCs w:val="24"/>
        </w:rPr>
        <w:t>w</w:t>
      </w:r>
      <w:r w:rsidRPr="006B7DE0">
        <w:rPr>
          <w:rFonts w:ascii="Times New Roman" w:eastAsia="Calibri" w:hAnsi="Times New Roman"/>
          <w:szCs w:val="24"/>
        </w:rPr>
        <w:t xml:space="preserve">ould add </w:t>
      </w:r>
      <w:r>
        <w:rPr>
          <w:rFonts w:ascii="Times New Roman" w:eastAsia="Calibri" w:hAnsi="Times New Roman"/>
          <w:szCs w:val="24"/>
        </w:rPr>
        <w:t>little</w:t>
      </w:r>
      <w:r w:rsidRPr="006B7DE0">
        <w:rPr>
          <w:rFonts w:ascii="Times New Roman" w:eastAsia="Calibri" w:hAnsi="Times New Roman"/>
          <w:szCs w:val="24"/>
        </w:rPr>
        <w:t xml:space="preserve"> value to the</w:t>
      </w:r>
      <w:r>
        <w:rPr>
          <w:rFonts w:ascii="Times New Roman" w:eastAsia="Calibri" w:hAnsi="Times New Roman"/>
          <w:szCs w:val="24"/>
        </w:rPr>
        <w:t>se</w:t>
      </w:r>
      <w:r w:rsidRPr="006B7DE0">
        <w:rPr>
          <w:rFonts w:ascii="Times New Roman" w:eastAsia="Calibri" w:hAnsi="Times New Roman"/>
          <w:szCs w:val="24"/>
        </w:rPr>
        <w:t xml:space="preserve"> existing </w:t>
      </w:r>
      <w:r>
        <w:rPr>
          <w:rFonts w:ascii="Times New Roman" w:eastAsia="Calibri" w:hAnsi="Times New Roman"/>
          <w:szCs w:val="24"/>
        </w:rPr>
        <w:t xml:space="preserve">and upcoming </w:t>
      </w:r>
      <w:r w:rsidRPr="006B7DE0">
        <w:rPr>
          <w:rFonts w:ascii="Times New Roman" w:eastAsia="Calibri" w:hAnsi="Times New Roman"/>
          <w:szCs w:val="24"/>
        </w:rPr>
        <w:t xml:space="preserve">measures and initiatives, and </w:t>
      </w:r>
      <w:r>
        <w:rPr>
          <w:rFonts w:ascii="Times New Roman" w:eastAsia="Calibri" w:hAnsi="Times New Roman"/>
          <w:szCs w:val="24"/>
        </w:rPr>
        <w:t xml:space="preserve">that </w:t>
      </w:r>
      <w:r w:rsidRPr="006B7DE0">
        <w:rPr>
          <w:rFonts w:ascii="Times New Roman" w:eastAsia="Calibri" w:hAnsi="Times New Roman"/>
          <w:szCs w:val="24"/>
        </w:rPr>
        <w:t xml:space="preserve">the focus should </w:t>
      </w:r>
      <w:r>
        <w:rPr>
          <w:rFonts w:ascii="Times New Roman" w:eastAsia="Calibri" w:hAnsi="Times New Roman"/>
          <w:szCs w:val="24"/>
        </w:rPr>
        <w:t xml:space="preserve">rather </w:t>
      </w:r>
      <w:r w:rsidRPr="006B7DE0">
        <w:rPr>
          <w:rFonts w:ascii="Times New Roman" w:eastAsia="Calibri" w:hAnsi="Times New Roman"/>
          <w:szCs w:val="24"/>
        </w:rPr>
        <w:t xml:space="preserve">be concentrated on delivering </w:t>
      </w:r>
      <w:r>
        <w:rPr>
          <w:rFonts w:ascii="Times New Roman" w:eastAsia="Calibri" w:hAnsi="Times New Roman"/>
          <w:szCs w:val="24"/>
        </w:rPr>
        <w:t>on them.</w:t>
      </w:r>
    </w:p>
    <w:p w14:paraId="21F6E471" w14:textId="77777777" w:rsidR="001902E0" w:rsidRDefault="001902E0" w:rsidP="001902E0">
      <w:pPr>
        <w:spacing w:after="120"/>
        <w:rPr>
          <w:rFonts w:ascii="Times New Roman" w:eastAsia="Calibri" w:hAnsi="Times New Roman"/>
          <w:szCs w:val="24"/>
        </w:rPr>
      </w:pPr>
      <w:r>
        <w:rPr>
          <w:rFonts w:ascii="Times New Roman" w:eastAsia="Calibri" w:hAnsi="Times New Roman"/>
          <w:szCs w:val="24"/>
        </w:rPr>
        <w:t>Overall, t</w:t>
      </w:r>
      <w:r w:rsidRPr="46060013">
        <w:rPr>
          <w:rFonts w:ascii="Times New Roman" w:eastAsia="Calibri" w:hAnsi="Times New Roman"/>
          <w:szCs w:val="24"/>
        </w:rPr>
        <w:t xml:space="preserve">he fertiliser market situation is in less critical shape than it was last summer. The average EU domestic nitrogen fertiliser price confirmed </w:t>
      </w:r>
      <w:r>
        <w:rPr>
          <w:rFonts w:ascii="Times New Roman" w:eastAsia="Calibri" w:hAnsi="Times New Roman"/>
          <w:szCs w:val="24"/>
        </w:rPr>
        <w:t>its</w:t>
      </w:r>
      <w:r w:rsidRPr="46060013">
        <w:rPr>
          <w:rFonts w:ascii="Times New Roman" w:eastAsia="Calibri" w:hAnsi="Times New Roman"/>
          <w:szCs w:val="24"/>
        </w:rPr>
        <w:t xml:space="preserve"> downward trend that started last October</w:t>
      </w:r>
      <w:r>
        <w:rPr>
          <w:rFonts w:ascii="Times New Roman" w:eastAsia="Calibri" w:hAnsi="Times New Roman"/>
          <w:szCs w:val="24"/>
        </w:rPr>
        <w:t>.</w:t>
      </w:r>
      <w:r w:rsidRPr="46060013">
        <w:rPr>
          <w:rFonts w:ascii="Times New Roman" w:eastAsia="Calibri" w:hAnsi="Times New Roman"/>
          <w:szCs w:val="24"/>
        </w:rPr>
        <w:t xml:space="preserve"> </w:t>
      </w:r>
      <w:r>
        <w:rPr>
          <w:rFonts w:ascii="Times New Roman" w:eastAsia="Calibri" w:hAnsi="Times New Roman"/>
          <w:szCs w:val="24"/>
        </w:rPr>
        <w:t>P</w:t>
      </w:r>
      <w:r w:rsidRPr="46060013">
        <w:rPr>
          <w:rFonts w:ascii="Times New Roman" w:eastAsia="Calibri" w:hAnsi="Times New Roman"/>
          <w:szCs w:val="24"/>
        </w:rPr>
        <w:t xml:space="preserve">rices are back to their October 2021 levels. </w:t>
      </w:r>
      <w:r>
        <w:rPr>
          <w:rFonts w:ascii="Times New Roman" w:eastAsia="Calibri" w:hAnsi="Times New Roman"/>
          <w:szCs w:val="24"/>
        </w:rPr>
        <w:t>However</w:t>
      </w:r>
      <w:r w:rsidRPr="46060013">
        <w:rPr>
          <w:rFonts w:ascii="Times New Roman" w:eastAsia="Calibri" w:hAnsi="Times New Roman"/>
          <w:szCs w:val="24"/>
        </w:rPr>
        <w:t>, they are still two to three times higher than in previous years. Phosphate prices follow the same trend. Potash prices appear to be more stable.</w:t>
      </w:r>
    </w:p>
    <w:p w14:paraId="17A6957A" w14:textId="77777777" w:rsidR="001902E0" w:rsidRPr="00266378" w:rsidRDefault="001902E0" w:rsidP="001902E0">
      <w:pPr>
        <w:spacing w:after="120"/>
        <w:rPr>
          <w:rFonts w:ascii="Times New Roman" w:hAnsi="Times New Roman"/>
          <w:szCs w:val="24"/>
        </w:rPr>
      </w:pPr>
      <w:r>
        <w:rPr>
          <w:rFonts w:ascii="Times New Roman" w:eastAsia="Calibri" w:hAnsi="Times New Roman"/>
          <w:szCs w:val="24"/>
        </w:rPr>
        <w:t>H</w:t>
      </w:r>
      <w:r w:rsidRPr="46060013">
        <w:rPr>
          <w:rFonts w:ascii="Times New Roman" w:eastAsia="Calibri" w:hAnsi="Times New Roman"/>
          <w:szCs w:val="24"/>
        </w:rPr>
        <w:t xml:space="preserve">igher output prices of key agricultural commodities compensated on average across the EU for higher input prices, although at EU level the increase in fertiliser (81.2%) and energy (51.7%) prices were considerably above the increase in crop prices (40.8% for cereals). </w:t>
      </w:r>
      <w:r>
        <w:rPr>
          <w:rFonts w:ascii="Times New Roman" w:eastAsia="Calibri" w:hAnsi="Times New Roman"/>
          <w:szCs w:val="24"/>
        </w:rPr>
        <w:t>A</w:t>
      </w:r>
      <w:r w:rsidRPr="46060013">
        <w:rPr>
          <w:rFonts w:ascii="Times New Roman" w:eastAsia="Calibri" w:hAnsi="Times New Roman"/>
          <w:szCs w:val="24"/>
        </w:rPr>
        <w:t>ccording to early estimates by Eurostat</w:t>
      </w:r>
      <w:r>
        <w:rPr>
          <w:rFonts w:ascii="Times New Roman" w:eastAsia="Calibri" w:hAnsi="Times New Roman"/>
          <w:szCs w:val="24"/>
        </w:rPr>
        <w:t>,</w:t>
      </w:r>
      <w:r w:rsidRPr="46060013">
        <w:rPr>
          <w:rFonts w:ascii="Times New Roman" w:eastAsia="Calibri" w:hAnsi="Times New Roman"/>
          <w:szCs w:val="24"/>
        </w:rPr>
        <w:t xml:space="preserve"> the average factor income in </w:t>
      </w:r>
      <w:r>
        <w:rPr>
          <w:rFonts w:ascii="Times New Roman" w:eastAsia="Calibri" w:hAnsi="Times New Roman"/>
          <w:szCs w:val="24"/>
        </w:rPr>
        <w:t xml:space="preserve">all sectors of </w:t>
      </w:r>
      <w:r w:rsidRPr="46060013">
        <w:rPr>
          <w:rFonts w:ascii="Times New Roman" w:eastAsia="Calibri" w:hAnsi="Times New Roman"/>
          <w:szCs w:val="24"/>
        </w:rPr>
        <w:t xml:space="preserve">agriculture may have gone up last year by 13.1% </w:t>
      </w:r>
      <w:r>
        <w:rPr>
          <w:rFonts w:ascii="Times New Roman" w:eastAsia="Calibri" w:hAnsi="Times New Roman"/>
          <w:szCs w:val="24"/>
        </w:rPr>
        <w:t xml:space="preserve">in real terms </w:t>
      </w:r>
      <w:r w:rsidRPr="46060013">
        <w:rPr>
          <w:rFonts w:ascii="Times New Roman" w:eastAsia="Calibri" w:hAnsi="Times New Roman"/>
          <w:szCs w:val="24"/>
        </w:rPr>
        <w:t xml:space="preserve">compared to 2021. There are differences among Member States – 16 </w:t>
      </w:r>
      <w:r>
        <w:rPr>
          <w:rFonts w:ascii="Times New Roman" w:eastAsia="Calibri" w:hAnsi="Times New Roman"/>
          <w:szCs w:val="24"/>
        </w:rPr>
        <w:t>present</w:t>
      </w:r>
      <w:r w:rsidRPr="46060013">
        <w:rPr>
          <w:rFonts w:ascii="Times New Roman" w:eastAsia="Calibri" w:hAnsi="Times New Roman"/>
          <w:szCs w:val="24"/>
        </w:rPr>
        <w:t xml:space="preserve"> an increase, while 11 </w:t>
      </w:r>
      <w:r>
        <w:rPr>
          <w:rFonts w:ascii="Times New Roman" w:eastAsia="Calibri" w:hAnsi="Times New Roman"/>
          <w:szCs w:val="24"/>
        </w:rPr>
        <w:t xml:space="preserve">other </w:t>
      </w:r>
      <w:r w:rsidRPr="46060013">
        <w:rPr>
          <w:rFonts w:ascii="Times New Roman" w:eastAsia="Calibri" w:hAnsi="Times New Roman"/>
          <w:szCs w:val="24"/>
        </w:rPr>
        <w:t xml:space="preserve">Member States </w:t>
      </w:r>
      <w:r>
        <w:rPr>
          <w:rFonts w:ascii="Times New Roman" w:eastAsia="Calibri" w:hAnsi="Times New Roman"/>
          <w:szCs w:val="24"/>
        </w:rPr>
        <w:t>showed</w:t>
      </w:r>
      <w:r w:rsidRPr="46060013">
        <w:rPr>
          <w:rFonts w:ascii="Times New Roman" w:eastAsia="Calibri" w:hAnsi="Times New Roman"/>
          <w:szCs w:val="24"/>
        </w:rPr>
        <w:t xml:space="preserve"> a decrease</w:t>
      </w:r>
      <w:r w:rsidRPr="46060013">
        <w:rPr>
          <w:rFonts w:ascii="Times New Roman" w:hAnsi="Times New Roman"/>
          <w:szCs w:val="24"/>
        </w:rPr>
        <w:t xml:space="preserve"> </w:t>
      </w:r>
      <w:r w:rsidRPr="46060013">
        <w:rPr>
          <w:rFonts w:ascii="Times New Roman" w:eastAsia="Calibri" w:hAnsi="Times New Roman"/>
          <w:szCs w:val="24"/>
        </w:rPr>
        <w:t>(</w:t>
      </w:r>
      <w:r w:rsidRPr="46060013">
        <w:rPr>
          <w:rFonts w:ascii="Times New Roman" w:eastAsia="Calibri" w:hAnsi="Times New Roman"/>
          <w:b/>
          <w:bCs/>
          <w:szCs w:val="24"/>
        </w:rPr>
        <w:t>paragraph 4</w:t>
      </w:r>
      <w:r w:rsidRPr="46060013">
        <w:rPr>
          <w:rFonts w:ascii="Times New Roman" w:eastAsia="Calibri" w:hAnsi="Times New Roman"/>
          <w:szCs w:val="24"/>
        </w:rPr>
        <w:t>).</w:t>
      </w:r>
    </w:p>
    <w:p w14:paraId="6CC1154D" w14:textId="77777777" w:rsidR="001902E0" w:rsidRDefault="001902E0" w:rsidP="001902E0">
      <w:pPr>
        <w:spacing w:after="120"/>
        <w:rPr>
          <w:rFonts w:ascii="Times New Roman" w:eastAsia="Calibri" w:hAnsi="Times New Roman"/>
          <w:szCs w:val="24"/>
        </w:rPr>
      </w:pPr>
      <w:r w:rsidRPr="46060013">
        <w:rPr>
          <w:rFonts w:ascii="Times New Roman" w:eastAsia="Calibri" w:hAnsi="Times New Roman"/>
          <w:szCs w:val="24"/>
        </w:rPr>
        <w:t>As regards support to farmers, the Commission recalls that several measures are already available for Member States to provide targeted assistance while limiting distortions of the internal market. For instance, the Temporary Crisis Framework</w:t>
      </w:r>
      <w:r>
        <w:rPr>
          <w:rFonts w:ascii="Times New Roman" w:eastAsia="Calibri" w:hAnsi="Times New Roman"/>
          <w:szCs w:val="24"/>
        </w:rPr>
        <w:t xml:space="preserve"> (applicable </w:t>
      </w:r>
      <w:r w:rsidRPr="005F203B">
        <w:rPr>
          <w:rFonts w:ascii="Times New Roman" w:eastAsia="Calibri" w:hAnsi="Times New Roman"/>
          <w:szCs w:val="24"/>
        </w:rPr>
        <w:t>as of 9 March 2023</w:t>
      </w:r>
      <w:r>
        <w:rPr>
          <w:rFonts w:ascii="Times New Roman" w:eastAsia="Calibri" w:hAnsi="Times New Roman"/>
          <w:szCs w:val="24"/>
        </w:rPr>
        <w:t xml:space="preserve">) </w:t>
      </w:r>
      <w:r w:rsidRPr="46060013">
        <w:rPr>
          <w:rFonts w:ascii="Times New Roman" w:eastAsia="Calibri" w:hAnsi="Times New Roman"/>
          <w:szCs w:val="24"/>
        </w:rPr>
        <w:t xml:space="preserve">has allowed Member States to use the </w:t>
      </w:r>
      <w:r>
        <w:rPr>
          <w:rFonts w:ascii="Times New Roman" w:eastAsia="Calibri" w:hAnsi="Times New Roman"/>
          <w:szCs w:val="24"/>
        </w:rPr>
        <w:t xml:space="preserve">existing </w:t>
      </w:r>
      <w:r w:rsidRPr="46060013">
        <w:rPr>
          <w:rFonts w:ascii="Times New Roman" w:eastAsia="Calibri" w:hAnsi="Times New Roman"/>
          <w:szCs w:val="24"/>
        </w:rPr>
        <w:t>flexibility under State aid rules to support companies and farmers affected by Russia’s war of aggression against Ukraine,</w:t>
      </w:r>
      <w:r>
        <w:rPr>
          <w:rFonts w:ascii="Times New Roman" w:eastAsia="Calibri" w:hAnsi="Times New Roman"/>
          <w:szCs w:val="24"/>
        </w:rPr>
        <w:t xml:space="preserve"> </w:t>
      </w:r>
      <w:r w:rsidRPr="46060013">
        <w:rPr>
          <w:rFonts w:ascii="Times New Roman" w:eastAsia="Calibri" w:hAnsi="Times New Roman"/>
          <w:szCs w:val="24"/>
        </w:rPr>
        <w:t xml:space="preserve">and </w:t>
      </w:r>
      <w:r w:rsidRPr="00945E80">
        <w:rPr>
          <w:rFonts w:ascii="Times New Roman" w:eastAsia="Calibri" w:hAnsi="Times New Roman"/>
          <w:szCs w:val="24"/>
        </w:rPr>
        <w:t>spelled out common conditions on the compatibility of State aid measures with the internal market, in order to ensure a level-playing field for primary and fertiliser producers across EU Member States</w:t>
      </w:r>
      <w:r w:rsidRPr="46060013">
        <w:rPr>
          <w:rFonts w:ascii="Times New Roman" w:eastAsia="Calibri" w:hAnsi="Times New Roman"/>
          <w:szCs w:val="24"/>
        </w:rPr>
        <w:t>. Since March 2022, the Commission has approved under the Temporary Crisis Framework more than 40 schemes dedicated to agriculture and forestry in 21 Member States. Five Member States (</w:t>
      </w:r>
      <w:r>
        <w:rPr>
          <w:rFonts w:ascii="Times New Roman" w:eastAsia="Calibri" w:hAnsi="Times New Roman"/>
          <w:szCs w:val="24"/>
        </w:rPr>
        <w:t>Greece</w:t>
      </w:r>
      <w:r w:rsidRPr="46060013">
        <w:rPr>
          <w:rFonts w:ascii="Times New Roman" w:eastAsia="Calibri" w:hAnsi="Times New Roman"/>
          <w:szCs w:val="24"/>
        </w:rPr>
        <w:t xml:space="preserve"> with a budget of EUR 60 million, F</w:t>
      </w:r>
      <w:r>
        <w:rPr>
          <w:rFonts w:ascii="Times New Roman" w:eastAsia="Calibri" w:hAnsi="Times New Roman"/>
          <w:szCs w:val="24"/>
        </w:rPr>
        <w:t>inland</w:t>
      </w:r>
      <w:r w:rsidRPr="46060013">
        <w:rPr>
          <w:rFonts w:ascii="Times New Roman" w:eastAsia="Calibri" w:hAnsi="Times New Roman"/>
          <w:szCs w:val="24"/>
        </w:rPr>
        <w:t xml:space="preserve"> with a budget of EUR 95 million, M</w:t>
      </w:r>
      <w:r>
        <w:rPr>
          <w:rFonts w:ascii="Times New Roman" w:eastAsia="Calibri" w:hAnsi="Times New Roman"/>
          <w:szCs w:val="24"/>
        </w:rPr>
        <w:t>alta</w:t>
      </w:r>
      <w:r w:rsidRPr="46060013">
        <w:rPr>
          <w:rFonts w:ascii="Times New Roman" w:eastAsia="Calibri" w:hAnsi="Times New Roman"/>
          <w:szCs w:val="24"/>
        </w:rPr>
        <w:t xml:space="preserve"> with a budget of EUR 6.5 million, P</w:t>
      </w:r>
      <w:r>
        <w:rPr>
          <w:rFonts w:ascii="Times New Roman" w:eastAsia="Calibri" w:hAnsi="Times New Roman"/>
          <w:szCs w:val="24"/>
        </w:rPr>
        <w:t>oland</w:t>
      </w:r>
      <w:r w:rsidRPr="46060013">
        <w:rPr>
          <w:rFonts w:ascii="Times New Roman" w:eastAsia="Calibri" w:hAnsi="Times New Roman"/>
          <w:szCs w:val="24"/>
        </w:rPr>
        <w:t xml:space="preserve"> with a budget of EUR 836 million and SI with a budget of EUR 15 million) decided to set up specific schemes to support the purchase of fertilisers. This adds up to the exceptional support package of EUR 500 million announced in the Commission’s food security communication of March 2022, which, once topped-up with national resources, resulted in around EUR 1.2 billion of support for farmers</w:t>
      </w:r>
      <w:r w:rsidRPr="00945E80">
        <w:rPr>
          <w:rFonts w:ascii="Times New Roman" w:hAnsi="Times New Roman"/>
          <w:szCs w:val="24"/>
        </w:rPr>
        <w:t xml:space="preserve">, as well as to the exceptional measure adopted in June 2022, </w:t>
      </w:r>
      <w:r w:rsidRPr="00945E80">
        <w:rPr>
          <w:rFonts w:ascii="Times New Roman" w:hAnsi="Times New Roman"/>
          <w:szCs w:val="24"/>
        </w:rPr>
        <w:lastRenderedPageBreak/>
        <w:t>and funded by the European Agricultural Fund for Rural Development, which allowed Member States to provide income support to farmers and agri-food businesses affected by significant increases in input costs</w:t>
      </w:r>
      <w:r w:rsidRPr="46060013">
        <w:rPr>
          <w:rFonts w:ascii="Times New Roman" w:eastAsia="Calibri" w:hAnsi="Times New Roman"/>
          <w:szCs w:val="24"/>
        </w:rPr>
        <w:t>.</w:t>
      </w:r>
    </w:p>
    <w:p w14:paraId="465B1CB7" w14:textId="77777777" w:rsidR="001902E0" w:rsidRPr="00266378" w:rsidRDefault="001902E0" w:rsidP="001902E0">
      <w:pPr>
        <w:spacing w:after="120"/>
        <w:rPr>
          <w:rFonts w:ascii="Times New Roman" w:hAnsi="Times New Roman"/>
          <w:szCs w:val="24"/>
        </w:rPr>
      </w:pPr>
      <w:r w:rsidRPr="46060013">
        <w:rPr>
          <w:rFonts w:ascii="Times New Roman" w:eastAsia="Calibri" w:hAnsi="Times New Roman"/>
          <w:szCs w:val="24"/>
        </w:rPr>
        <w:t>Given the current downward trend in fertiliser and energy prices as well as the relatively favourable preliminary agricultural income figures for 2022, the Commission considers that the conditions to provide exceptional support under the agricultural reserve in a general fashion across the EU to compensate farmers for higher fertiliser costs are not met (</w:t>
      </w:r>
      <w:r w:rsidRPr="46060013">
        <w:rPr>
          <w:rFonts w:ascii="Times New Roman" w:eastAsia="Calibri" w:hAnsi="Times New Roman"/>
          <w:b/>
          <w:bCs/>
          <w:szCs w:val="24"/>
        </w:rPr>
        <w:t>paragraphs 5, 8, 9, 11 and 12</w:t>
      </w:r>
      <w:r w:rsidRPr="46060013">
        <w:rPr>
          <w:rFonts w:ascii="Times New Roman" w:eastAsia="Calibri" w:hAnsi="Times New Roman"/>
          <w:szCs w:val="24"/>
        </w:rPr>
        <w:t>).</w:t>
      </w:r>
    </w:p>
    <w:p w14:paraId="30696821" w14:textId="77777777" w:rsidR="001902E0" w:rsidRPr="00907B27" w:rsidRDefault="001902E0" w:rsidP="001902E0">
      <w:pPr>
        <w:spacing w:after="120"/>
        <w:rPr>
          <w:rFonts w:ascii="Times New Roman" w:hAnsi="Times New Roman"/>
          <w:szCs w:val="24"/>
        </w:rPr>
      </w:pPr>
      <w:r w:rsidRPr="46060013">
        <w:rPr>
          <w:rFonts w:ascii="Times New Roman" w:hAnsi="Times New Roman"/>
          <w:szCs w:val="24"/>
        </w:rPr>
        <w:t>As regards the CAP, the Commission agrees with the European Parliament that the Strategic Plans include a variety of interventions which can contribute to reducing the use of fertilisers through, among others, higher nutrient efficiency and through replacing mineral fertilisers with</w:t>
      </w:r>
      <w:r>
        <w:rPr>
          <w:rFonts w:ascii="Times New Roman" w:hAnsi="Times New Roman"/>
          <w:szCs w:val="24"/>
        </w:rPr>
        <w:t xml:space="preserve"> </w:t>
      </w:r>
      <w:r w:rsidRPr="46060013">
        <w:rPr>
          <w:rFonts w:ascii="Times New Roman" w:hAnsi="Times New Roman"/>
          <w:szCs w:val="24"/>
        </w:rPr>
        <w:t>fertilisers recovered from various waste streams without affecting the quantity and quality of production (</w:t>
      </w:r>
      <w:r w:rsidRPr="46060013">
        <w:rPr>
          <w:rFonts w:ascii="Times New Roman" w:hAnsi="Times New Roman"/>
          <w:b/>
          <w:bCs/>
          <w:szCs w:val="24"/>
        </w:rPr>
        <w:t>paragraphs 13</w:t>
      </w:r>
      <w:r>
        <w:rPr>
          <w:rFonts w:ascii="Times New Roman" w:hAnsi="Times New Roman"/>
          <w:b/>
          <w:bCs/>
          <w:szCs w:val="24"/>
        </w:rPr>
        <w:t xml:space="preserve"> and</w:t>
      </w:r>
      <w:r w:rsidRPr="46060013">
        <w:rPr>
          <w:rFonts w:ascii="Times New Roman" w:hAnsi="Times New Roman"/>
          <w:b/>
          <w:bCs/>
          <w:szCs w:val="24"/>
        </w:rPr>
        <w:t xml:space="preserve"> 15</w:t>
      </w:r>
      <w:r w:rsidRPr="46060013">
        <w:rPr>
          <w:rFonts w:ascii="Times New Roman" w:hAnsi="Times New Roman"/>
          <w:szCs w:val="24"/>
        </w:rPr>
        <w:t xml:space="preserve">). All CAP Strategic Plans </w:t>
      </w:r>
      <w:r>
        <w:rPr>
          <w:rFonts w:ascii="Times New Roman" w:hAnsi="Times New Roman"/>
          <w:szCs w:val="24"/>
        </w:rPr>
        <w:t>plan</w:t>
      </w:r>
      <w:r w:rsidRPr="46060013">
        <w:rPr>
          <w:rFonts w:ascii="Times New Roman" w:hAnsi="Times New Roman"/>
          <w:szCs w:val="24"/>
        </w:rPr>
        <w:t xml:space="preserve"> interventions to improve nutrient management, with direct links with fertilisers management. According to a preliminary analysis, these actions are expected to be carried out on 15% of EU agricultural area, i.e. over 50 million hectares across the EU. Overall, the 28 CAP Strategic Plans include 122 interventions contributing to improved nutrient management: 58 eco-schemes (and sub-schemes) and 64 AECC (agro-environmental-climate commitments). In addition, a certain number of investment interventions will support the development of precision farming. These numerous interventions provide for the necessary support for use and development of nutrient management techniques (</w:t>
      </w:r>
      <w:r w:rsidRPr="46060013">
        <w:rPr>
          <w:rFonts w:ascii="Times New Roman" w:hAnsi="Times New Roman"/>
          <w:b/>
          <w:bCs/>
          <w:szCs w:val="24"/>
        </w:rPr>
        <w:t>paragraph 43</w:t>
      </w:r>
      <w:r w:rsidRPr="46060013">
        <w:rPr>
          <w:rFonts w:ascii="Times New Roman" w:hAnsi="Times New Roman"/>
          <w:szCs w:val="24"/>
        </w:rPr>
        <w:t xml:space="preserve">). The Commission will encourage </w:t>
      </w:r>
      <w:r>
        <w:rPr>
          <w:rFonts w:ascii="Times New Roman" w:hAnsi="Times New Roman"/>
          <w:szCs w:val="24"/>
        </w:rPr>
        <w:t xml:space="preserve">the </w:t>
      </w:r>
      <w:r w:rsidRPr="46060013">
        <w:rPr>
          <w:rFonts w:ascii="Times New Roman" w:hAnsi="Times New Roman"/>
          <w:szCs w:val="24"/>
        </w:rPr>
        <w:t xml:space="preserve">Member States to promote a wider adoption by farmers of the measures programmed for a more efficient use of fertilisers. The Commission invited </w:t>
      </w:r>
      <w:r>
        <w:rPr>
          <w:rFonts w:ascii="Times New Roman" w:hAnsi="Times New Roman"/>
          <w:szCs w:val="24"/>
        </w:rPr>
        <w:t xml:space="preserve">the </w:t>
      </w:r>
      <w:r w:rsidRPr="46060013">
        <w:rPr>
          <w:rFonts w:ascii="Times New Roman" w:hAnsi="Times New Roman"/>
          <w:szCs w:val="24"/>
        </w:rPr>
        <w:t>Member States to look into further prioritisation of such interventions in the future revisions of their National Strategic Plans at their initiative and where necessary. Member States have the possibility to limit the share of land lying fallow and non-productive features to 3% (GAEC 8) where catch crops and nitrogen fixing-crops are cultivated on the same farm up to a certain share of the area: this is an option that most Member States (all except two) have offered to farmers (</w:t>
      </w:r>
      <w:r w:rsidRPr="46060013">
        <w:rPr>
          <w:rFonts w:ascii="Times New Roman" w:hAnsi="Times New Roman"/>
          <w:b/>
          <w:bCs/>
          <w:szCs w:val="24"/>
        </w:rPr>
        <w:t>paragraph 15</w:t>
      </w:r>
      <w:r w:rsidRPr="46060013">
        <w:rPr>
          <w:rFonts w:ascii="Times New Roman" w:hAnsi="Times New Roman"/>
          <w:szCs w:val="24"/>
        </w:rPr>
        <w:t xml:space="preserve">). In addition, cultivation of catch crops is largely supported with eco-schemes and AECC in most of the </w:t>
      </w:r>
      <w:r>
        <w:rPr>
          <w:rFonts w:ascii="Times New Roman" w:hAnsi="Times New Roman"/>
          <w:szCs w:val="24"/>
        </w:rPr>
        <w:t>CAP Strategic Plans</w:t>
      </w:r>
      <w:r w:rsidRPr="00D55F1C">
        <w:rPr>
          <w:rFonts w:ascii="Times New Roman" w:hAnsi="Times New Roman"/>
          <w:szCs w:val="24"/>
        </w:rPr>
        <w:t xml:space="preserve"> </w:t>
      </w:r>
      <w:r>
        <w:rPr>
          <w:rFonts w:ascii="Times New Roman" w:hAnsi="Times New Roman"/>
          <w:szCs w:val="24"/>
        </w:rPr>
        <w:t>(</w:t>
      </w:r>
      <w:r w:rsidRPr="46060013">
        <w:rPr>
          <w:rFonts w:ascii="Times New Roman" w:hAnsi="Times New Roman"/>
          <w:szCs w:val="24"/>
        </w:rPr>
        <w:t>CSP</w:t>
      </w:r>
      <w:r>
        <w:rPr>
          <w:rFonts w:ascii="Times New Roman" w:hAnsi="Times New Roman"/>
          <w:szCs w:val="24"/>
        </w:rPr>
        <w:t>)</w:t>
      </w:r>
      <w:r w:rsidRPr="46060013">
        <w:rPr>
          <w:rFonts w:ascii="Times New Roman" w:hAnsi="Times New Roman"/>
          <w:szCs w:val="24"/>
        </w:rPr>
        <w:t>. Moreover, CSP include other actions to increase the soils’ natural fertility.</w:t>
      </w:r>
    </w:p>
    <w:p w14:paraId="56CC970C" w14:textId="77777777" w:rsidR="001902E0" w:rsidRPr="00907B27" w:rsidRDefault="001902E0" w:rsidP="001902E0">
      <w:pPr>
        <w:spacing w:after="120"/>
        <w:rPr>
          <w:rFonts w:ascii="Times New Roman" w:hAnsi="Times New Roman"/>
          <w:szCs w:val="24"/>
        </w:rPr>
      </w:pPr>
      <w:r w:rsidRPr="46060013">
        <w:rPr>
          <w:rFonts w:ascii="Times New Roman" w:hAnsi="Times New Roman"/>
          <w:szCs w:val="24"/>
        </w:rPr>
        <w:t>The Commission agrees that a better access for farmers to farm advisory services, which is a</w:t>
      </w:r>
      <w:r>
        <w:rPr>
          <w:rFonts w:ascii="Times New Roman" w:hAnsi="Times New Roman"/>
          <w:szCs w:val="24"/>
        </w:rPr>
        <w:t xml:space="preserve"> central element</w:t>
      </w:r>
      <w:r w:rsidRPr="46060013">
        <w:rPr>
          <w:rFonts w:ascii="Times New Roman" w:hAnsi="Times New Roman"/>
          <w:szCs w:val="24"/>
        </w:rPr>
        <w:t xml:space="preserve"> of the CAP 2023-27, will facilitate an improved nutrient management, thanks to better dissemination of best practices. In particular, additional support for the implementation of the Farm Sustainability Tool (FaST) for nutrients is underway. This digital tool paves the way for a more efficient use of fertilisers (</w:t>
      </w:r>
      <w:r w:rsidRPr="46060013">
        <w:rPr>
          <w:rFonts w:ascii="Times New Roman" w:hAnsi="Times New Roman"/>
          <w:b/>
          <w:bCs/>
          <w:szCs w:val="24"/>
        </w:rPr>
        <w:t>paragraphs 40</w:t>
      </w:r>
      <w:r>
        <w:rPr>
          <w:rFonts w:ascii="Times New Roman" w:hAnsi="Times New Roman"/>
          <w:b/>
          <w:bCs/>
          <w:szCs w:val="24"/>
        </w:rPr>
        <w:t xml:space="preserve"> and</w:t>
      </w:r>
      <w:r w:rsidRPr="46060013">
        <w:rPr>
          <w:rFonts w:ascii="Times New Roman" w:hAnsi="Times New Roman"/>
          <w:b/>
          <w:bCs/>
          <w:szCs w:val="24"/>
        </w:rPr>
        <w:t xml:space="preserve"> 42</w:t>
      </w:r>
      <w:r w:rsidRPr="46060013">
        <w:rPr>
          <w:rFonts w:ascii="Times New Roman" w:hAnsi="Times New Roman"/>
          <w:szCs w:val="24"/>
        </w:rPr>
        <w:t>). While acknowledging that fertilis</w:t>
      </w:r>
      <w:r>
        <w:rPr>
          <w:rFonts w:ascii="Times New Roman" w:hAnsi="Times New Roman"/>
          <w:szCs w:val="24"/>
        </w:rPr>
        <w:t>ing</w:t>
      </w:r>
      <w:r w:rsidRPr="46060013">
        <w:rPr>
          <w:rFonts w:ascii="Times New Roman" w:hAnsi="Times New Roman"/>
          <w:szCs w:val="24"/>
        </w:rPr>
        <w:t xml:space="preserve"> costs differ in the EU depending on the systems of production at stake, the Commission does not intend to re-open the debate on external convergence that has been addressed by the co-legislator in the 2021 reform (</w:t>
      </w:r>
      <w:r w:rsidRPr="46060013">
        <w:rPr>
          <w:rFonts w:ascii="Times New Roman" w:hAnsi="Times New Roman"/>
          <w:b/>
          <w:bCs/>
          <w:szCs w:val="24"/>
        </w:rPr>
        <w:t>paragraph 62</w:t>
      </w:r>
      <w:r w:rsidRPr="46060013">
        <w:rPr>
          <w:rFonts w:ascii="Times New Roman" w:hAnsi="Times New Roman"/>
          <w:szCs w:val="24"/>
        </w:rPr>
        <w:t>).</w:t>
      </w:r>
    </w:p>
    <w:p w14:paraId="01CB9821" w14:textId="77777777" w:rsidR="001902E0" w:rsidRPr="00907B27" w:rsidRDefault="001902E0" w:rsidP="001902E0">
      <w:pPr>
        <w:spacing w:after="120"/>
        <w:rPr>
          <w:rFonts w:ascii="Times New Roman" w:eastAsia="Calibri" w:hAnsi="Times New Roman"/>
          <w:szCs w:val="24"/>
        </w:rPr>
      </w:pPr>
      <w:r w:rsidRPr="46060013">
        <w:rPr>
          <w:rFonts w:ascii="Times New Roman" w:hAnsi="Times New Roman"/>
          <w:szCs w:val="24"/>
        </w:rPr>
        <w:t>The Commission agrees that the interventions</w:t>
      </w:r>
      <w:r>
        <w:rPr>
          <w:rFonts w:ascii="Times New Roman" w:hAnsi="Times New Roman"/>
          <w:szCs w:val="24"/>
        </w:rPr>
        <w:t xml:space="preserve"> aimed at</w:t>
      </w:r>
      <w:r w:rsidRPr="46060013">
        <w:rPr>
          <w:rFonts w:ascii="Times New Roman" w:hAnsi="Times New Roman"/>
          <w:szCs w:val="24"/>
        </w:rPr>
        <w:t xml:space="preserve"> improv</w:t>
      </w:r>
      <w:r>
        <w:rPr>
          <w:rFonts w:ascii="Times New Roman" w:hAnsi="Times New Roman"/>
          <w:szCs w:val="24"/>
        </w:rPr>
        <w:t>ing</w:t>
      </w:r>
      <w:r w:rsidRPr="46060013">
        <w:rPr>
          <w:rFonts w:ascii="Times New Roman" w:hAnsi="Times New Roman"/>
          <w:szCs w:val="24"/>
        </w:rPr>
        <w:t xml:space="preserve"> soil health can also benefit better nutrient management, thereby clearly supporting Member States that are setting up of the </w:t>
      </w:r>
      <w:r>
        <w:rPr>
          <w:rFonts w:ascii="Times New Roman" w:hAnsi="Times New Roman"/>
          <w:szCs w:val="24"/>
        </w:rPr>
        <w:t>‘T</w:t>
      </w:r>
      <w:r w:rsidRPr="46060013">
        <w:rPr>
          <w:rFonts w:ascii="Times New Roman" w:hAnsi="Times New Roman"/>
          <w:szCs w:val="24"/>
        </w:rPr>
        <w:t>est your soil for free</w:t>
      </w:r>
      <w:r>
        <w:rPr>
          <w:rFonts w:ascii="Times New Roman" w:hAnsi="Times New Roman"/>
          <w:szCs w:val="24"/>
        </w:rPr>
        <w:t>’</w:t>
      </w:r>
      <w:r w:rsidRPr="46060013">
        <w:rPr>
          <w:rFonts w:ascii="Times New Roman" w:hAnsi="Times New Roman"/>
          <w:szCs w:val="24"/>
        </w:rPr>
        <w:t xml:space="preserve"> initiative (COM 2021/699) </w:t>
      </w:r>
      <w:r>
        <w:rPr>
          <w:rFonts w:ascii="Times New Roman" w:hAnsi="Times New Roman"/>
          <w:szCs w:val="24"/>
        </w:rPr>
        <w:t>which</w:t>
      </w:r>
      <w:r w:rsidRPr="46060013">
        <w:rPr>
          <w:rFonts w:ascii="Times New Roman" w:hAnsi="Times New Roman"/>
          <w:szCs w:val="24"/>
        </w:rPr>
        <w:t xml:space="preserve"> allows farmers and other actors to know more about the health of their soil and improve fertilisation, recycling organic matter such as compost and other agricultural residues (</w:t>
      </w:r>
      <w:r w:rsidRPr="46060013">
        <w:rPr>
          <w:rFonts w:ascii="Times New Roman" w:hAnsi="Times New Roman"/>
          <w:b/>
          <w:bCs/>
          <w:szCs w:val="24"/>
        </w:rPr>
        <w:t>paragraphs 50</w:t>
      </w:r>
      <w:r>
        <w:rPr>
          <w:rFonts w:ascii="Times New Roman" w:hAnsi="Times New Roman"/>
          <w:b/>
          <w:bCs/>
          <w:szCs w:val="24"/>
        </w:rPr>
        <w:t xml:space="preserve"> and</w:t>
      </w:r>
      <w:r w:rsidRPr="46060013">
        <w:rPr>
          <w:rFonts w:ascii="Times New Roman" w:hAnsi="Times New Roman"/>
          <w:b/>
          <w:bCs/>
          <w:szCs w:val="24"/>
        </w:rPr>
        <w:t xml:space="preserve"> 55</w:t>
      </w:r>
      <w:r w:rsidRPr="46060013">
        <w:rPr>
          <w:rFonts w:ascii="Times New Roman" w:hAnsi="Times New Roman"/>
          <w:szCs w:val="24"/>
        </w:rPr>
        <w:t xml:space="preserve">). </w:t>
      </w:r>
      <w:r w:rsidRPr="46060013">
        <w:rPr>
          <w:rFonts w:ascii="Times New Roman" w:eastAsia="Calibri" w:hAnsi="Times New Roman"/>
          <w:szCs w:val="24"/>
        </w:rPr>
        <w:t xml:space="preserve">The EU Mission 'A Soil Deal for Europe' supports R&amp;I to improve knowledge on nutrient recycling for crop productivity, improved fertility and reduced contamination while increasing soil organic carbon stocks. It also addresses training, dissemination and adoption of innovative practices and solutions by </w:t>
      </w:r>
      <w:r w:rsidRPr="46060013">
        <w:rPr>
          <w:rFonts w:ascii="Times New Roman" w:eastAsia="Calibri" w:hAnsi="Times New Roman"/>
          <w:szCs w:val="24"/>
        </w:rPr>
        <w:lastRenderedPageBreak/>
        <w:t>strengthening advisory services in their knowledge and skill base to provide advice on soil sustainable management. The Mission is expected to create a network of 100 living labs and lighthouses to co-create knowledge, test solutions and demonstrate their value in real-life conditions. The Mission is expected to invest EUR 320 million over 2021-2023.</w:t>
      </w:r>
    </w:p>
    <w:p w14:paraId="7A97EB9F" w14:textId="77777777" w:rsidR="001902E0" w:rsidRDefault="001902E0" w:rsidP="001902E0">
      <w:pPr>
        <w:spacing w:after="120"/>
        <w:rPr>
          <w:rFonts w:ascii="Times New Roman" w:hAnsi="Times New Roman"/>
          <w:szCs w:val="24"/>
        </w:rPr>
      </w:pPr>
      <w:r w:rsidRPr="46060013">
        <w:rPr>
          <w:rFonts w:ascii="Times New Roman" w:hAnsi="Times New Roman"/>
          <w:szCs w:val="24"/>
        </w:rPr>
        <w:t xml:space="preserve">The Commission agrees with the European Parliament on the positive role that crop rotation can play </w:t>
      </w:r>
      <w:r>
        <w:rPr>
          <w:rFonts w:ascii="Times New Roman" w:hAnsi="Times New Roman"/>
          <w:szCs w:val="24"/>
        </w:rPr>
        <w:t>in</w:t>
      </w:r>
      <w:r w:rsidRPr="46060013">
        <w:rPr>
          <w:rFonts w:ascii="Times New Roman" w:hAnsi="Times New Roman"/>
          <w:szCs w:val="24"/>
        </w:rPr>
        <w:t xml:space="preserve"> reducing the need for fertilising inputs and improve soil fertility, in particular by including more nitrogen-fixing crops (</w:t>
      </w:r>
      <w:r w:rsidRPr="46060013">
        <w:rPr>
          <w:rFonts w:ascii="Times New Roman" w:hAnsi="Times New Roman"/>
          <w:b/>
          <w:bCs/>
          <w:szCs w:val="24"/>
        </w:rPr>
        <w:t>paragraphs 15, 43</w:t>
      </w:r>
      <w:r>
        <w:rPr>
          <w:rFonts w:ascii="Times New Roman" w:hAnsi="Times New Roman"/>
          <w:b/>
          <w:bCs/>
          <w:szCs w:val="24"/>
        </w:rPr>
        <w:t xml:space="preserve"> and</w:t>
      </w:r>
      <w:r w:rsidRPr="46060013">
        <w:rPr>
          <w:rFonts w:ascii="Times New Roman" w:hAnsi="Times New Roman"/>
          <w:b/>
          <w:bCs/>
          <w:szCs w:val="24"/>
        </w:rPr>
        <w:t xml:space="preserve"> 51</w:t>
      </w:r>
      <w:r w:rsidRPr="46060013">
        <w:rPr>
          <w:rFonts w:ascii="Times New Roman" w:hAnsi="Times New Roman"/>
          <w:szCs w:val="24"/>
        </w:rPr>
        <w:t>).</w:t>
      </w:r>
    </w:p>
    <w:p w14:paraId="31373777" w14:textId="77777777" w:rsidR="001902E0" w:rsidRPr="00907B27" w:rsidRDefault="001902E0" w:rsidP="001902E0">
      <w:pPr>
        <w:spacing w:after="120"/>
        <w:rPr>
          <w:rFonts w:ascii="Times New Roman" w:hAnsi="Times New Roman"/>
          <w:szCs w:val="24"/>
        </w:rPr>
      </w:pPr>
      <w:r w:rsidRPr="46060013">
        <w:rPr>
          <w:rFonts w:ascii="Times New Roman" w:hAnsi="Times New Roman"/>
          <w:szCs w:val="24"/>
        </w:rPr>
        <w:t>The Commission is performing a comprehensive review of its approach to proteins, as announced in its 2022 food security communication (</w:t>
      </w:r>
      <w:r w:rsidRPr="46060013">
        <w:rPr>
          <w:rFonts w:ascii="Times New Roman" w:hAnsi="Times New Roman"/>
          <w:b/>
          <w:bCs/>
          <w:szCs w:val="24"/>
        </w:rPr>
        <w:t>paragraphs 49</w:t>
      </w:r>
      <w:r>
        <w:rPr>
          <w:rFonts w:ascii="Times New Roman" w:hAnsi="Times New Roman"/>
          <w:b/>
          <w:bCs/>
          <w:szCs w:val="24"/>
        </w:rPr>
        <w:t xml:space="preserve"> and</w:t>
      </w:r>
      <w:r w:rsidRPr="46060013">
        <w:rPr>
          <w:rFonts w:ascii="Times New Roman" w:hAnsi="Times New Roman"/>
          <w:b/>
          <w:bCs/>
          <w:szCs w:val="24"/>
        </w:rPr>
        <w:t xml:space="preserve"> 52</w:t>
      </w:r>
      <w:r w:rsidRPr="46060013">
        <w:rPr>
          <w:rFonts w:ascii="Times New Roman" w:hAnsi="Times New Roman"/>
          <w:szCs w:val="24"/>
        </w:rPr>
        <w:t>). The scope of the review will be broad, covering different sources of alternative proteins, different end uses in both feed and food and the policy environment to promote EU-grown proteins. The review will also review trends in the consumer market. Moreover, the Commission plans to highlight the environmental benefits of protein crops and their reduced need for fertiliser inputs as a lever towards higher production in the EU in line with the Green Deal objectives. The Commission agrees that financial support to farmers is essential to meet the targets of the Farm to Fork Strategy. T</w:t>
      </w:r>
      <w:r>
        <w:rPr>
          <w:rFonts w:ascii="Times New Roman" w:hAnsi="Times New Roman"/>
          <w:szCs w:val="24"/>
        </w:rPr>
        <w:t>h</w:t>
      </w:r>
      <w:r w:rsidRPr="46060013">
        <w:rPr>
          <w:rFonts w:ascii="Times New Roman" w:hAnsi="Times New Roman"/>
          <w:szCs w:val="24"/>
        </w:rPr>
        <w:t>e new Common Agricultural Policy allows Member States to design interventions supporting the development of plant proteins under operational programmes, coupled income support, eco-schemes and rural development measures. The Commission plans to encompass all findings and deliver on the review in the first quarter of 2024 and publish a Communication.</w:t>
      </w:r>
    </w:p>
    <w:p w14:paraId="2E578EA6" w14:textId="77777777" w:rsidR="001902E0" w:rsidRPr="00907B27" w:rsidRDefault="001902E0" w:rsidP="001902E0">
      <w:pPr>
        <w:spacing w:after="120"/>
        <w:rPr>
          <w:rFonts w:ascii="Times New Roman" w:eastAsia="Calibri" w:hAnsi="Times New Roman"/>
          <w:szCs w:val="24"/>
        </w:rPr>
      </w:pPr>
      <w:r w:rsidRPr="46060013">
        <w:rPr>
          <w:rFonts w:ascii="Times New Roman" w:eastAsia="Calibri" w:hAnsi="Times New Roman"/>
          <w:szCs w:val="24"/>
        </w:rPr>
        <w:t>The Commission concurs with the European Parliament in underlining the key role of research and innovation to improve fertilisation and nutrient use efficiency (</w:t>
      </w:r>
      <w:r w:rsidRPr="46060013">
        <w:rPr>
          <w:rFonts w:ascii="Times New Roman" w:eastAsia="Calibri" w:hAnsi="Times New Roman"/>
          <w:b/>
          <w:bCs/>
          <w:szCs w:val="24"/>
        </w:rPr>
        <w:t>paragraphs 39</w:t>
      </w:r>
      <w:r>
        <w:rPr>
          <w:rFonts w:ascii="Times New Roman" w:eastAsia="Calibri" w:hAnsi="Times New Roman"/>
          <w:b/>
          <w:bCs/>
          <w:szCs w:val="24"/>
        </w:rPr>
        <w:t xml:space="preserve"> and</w:t>
      </w:r>
      <w:r w:rsidRPr="46060013">
        <w:rPr>
          <w:rFonts w:ascii="Times New Roman" w:eastAsia="Calibri" w:hAnsi="Times New Roman"/>
          <w:b/>
          <w:bCs/>
          <w:szCs w:val="24"/>
        </w:rPr>
        <w:t xml:space="preserve"> 41</w:t>
      </w:r>
      <w:r w:rsidRPr="46060013">
        <w:rPr>
          <w:rFonts w:ascii="Times New Roman" w:eastAsia="Calibri" w:hAnsi="Times New Roman"/>
          <w:szCs w:val="24"/>
        </w:rPr>
        <w:t>). The Commission, through the R&amp;I Research Framework Programmes Horizon 2020 and Horizon Europe, promotes a science-based contribution to fertilisers and nutrient management</w:t>
      </w:r>
      <w:r>
        <w:rPr>
          <w:rFonts w:ascii="Times New Roman" w:eastAsia="Calibri" w:hAnsi="Times New Roman"/>
          <w:szCs w:val="24"/>
        </w:rPr>
        <w:t>, including</w:t>
      </w:r>
      <w:r w:rsidRPr="46060013">
        <w:rPr>
          <w:rFonts w:ascii="Times New Roman" w:eastAsia="Calibri" w:hAnsi="Times New Roman"/>
          <w:szCs w:val="24"/>
        </w:rPr>
        <w:t xml:space="preserve"> holistic and environmentally sustainable farming practices, such as mixed-farming, agroecology, and organic agriculture, which have the potential to optimise nutrient cycles, minimising the requirements </w:t>
      </w:r>
      <w:r>
        <w:rPr>
          <w:rFonts w:ascii="Times New Roman" w:eastAsia="Calibri" w:hAnsi="Times New Roman"/>
          <w:szCs w:val="24"/>
        </w:rPr>
        <w:t>f</w:t>
      </w:r>
      <w:r w:rsidRPr="46060013">
        <w:rPr>
          <w:rFonts w:ascii="Times New Roman" w:eastAsia="Calibri" w:hAnsi="Times New Roman"/>
          <w:szCs w:val="24"/>
        </w:rPr>
        <w:t>o</w:t>
      </w:r>
      <w:r>
        <w:rPr>
          <w:rFonts w:ascii="Times New Roman" w:eastAsia="Calibri" w:hAnsi="Times New Roman"/>
          <w:szCs w:val="24"/>
        </w:rPr>
        <w:t>r</w:t>
      </w:r>
      <w:r w:rsidRPr="46060013">
        <w:rPr>
          <w:rFonts w:ascii="Times New Roman" w:eastAsia="Calibri" w:hAnsi="Times New Roman"/>
          <w:szCs w:val="24"/>
        </w:rPr>
        <w:t xml:space="preserve"> synthetic inputs and strengthen the resilience of the agricultural sector.</w:t>
      </w:r>
    </w:p>
    <w:p w14:paraId="7008358B" w14:textId="77777777" w:rsidR="001902E0" w:rsidRPr="00907B27" w:rsidRDefault="001902E0" w:rsidP="001902E0">
      <w:pPr>
        <w:spacing w:after="120"/>
        <w:rPr>
          <w:rFonts w:ascii="Times New Roman" w:eastAsia="Calibri" w:hAnsi="Times New Roman"/>
          <w:szCs w:val="24"/>
        </w:rPr>
      </w:pPr>
      <w:r w:rsidRPr="46060013">
        <w:rPr>
          <w:rFonts w:ascii="Times New Roman" w:eastAsia="Calibri" w:hAnsi="Times New Roman"/>
          <w:szCs w:val="24"/>
        </w:rPr>
        <w:t xml:space="preserve">Under Horizon 2020, the previous research framework programme, around 100 research and innovation projects highly relevant for nutrient management have been funded with a total budget of </w:t>
      </w:r>
      <w:r>
        <w:rPr>
          <w:rFonts w:ascii="Times New Roman" w:eastAsia="Calibri" w:hAnsi="Times New Roman"/>
          <w:szCs w:val="24"/>
        </w:rPr>
        <w:t>EUR</w:t>
      </w:r>
      <w:r w:rsidRPr="46060013">
        <w:rPr>
          <w:rFonts w:ascii="Times New Roman" w:eastAsia="Calibri" w:hAnsi="Times New Roman"/>
          <w:szCs w:val="24"/>
        </w:rPr>
        <w:t xml:space="preserve"> 700 million. It is expected that more than 35 projects with a budget of around </w:t>
      </w:r>
      <w:r>
        <w:rPr>
          <w:rFonts w:ascii="Times New Roman" w:eastAsia="Calibri" w:hAnsi="Times New Roman"/>
          <w:szCs w:val="24"/>
        </w:rPr>
        <w:t>EUR</w:t>
      </w:r>
      <w:r w:rsidRPr="46060013">
        <w:rPr>
          <w:rFonts w:ascii="Times New Roman" w:eastAsia="Calibri" w:hAnsi="Times New Roman"/>
          <w:szCs w:val="24"/>
        </w:rPr>
        <w:t xml:space="preserve"> 180 million will further contribute to R&amp;I on application of fertilisers in agriculture </w:t>
      </w:r>
      <w:r>
        <w:rPr>
          <w:rFonts w:ascii="Times New Roman" w:eastAsia="Calibri" w:hAnsi="Times New Roman"/>
          <w:szCs w:val="24"/>
        </w:rPr>
        <w:t xml:space="preserve">launched </w:t>
      </w:r>
      <w:r w:rsidRPr="46060013">
        <w:rPr>
          <w:rFonts w:ascii="Times New Roman" w:eastAsia="Calibri" w:hAnsi="Times New Roman"/>
          <w:szCs w:val="24"/>
        </w:rPr>
        <w:t xml:space="preserve">during the first two years (2021-2022) of Horizon Europe. </w:t>
      </w:r>
    </w:p>
    <w:p w14:paraId="05FAFB07" w14:textId="77777777" w:rsidR="001902E0" w:rsidRPr="00907B27" w:rsidRDefault="001902E0" w:rsidP="001902E0">
      <w:pPr>
        <w:spacing w:after="120"/>
        <w:rPr>
          <w:rFonts w:ascii="Times New Roman" w:eastAsia="Calibri" w:hAnsi="Times New Roman"/>
          <w:szCs w:val="24"/>
        </w:rPr>
      </w:pPr>
      <w:r w:rsidRPr="46060013">
        <w:rPr>
          <w:rFonts w:ascii="Times New Roman" w:eastAsia="Calibri" w:hAnsi="Times New Roman"/>
          <w:szCs w:val="24"/>
        </w:rPr>
        <w:t>The Commission agrees on the need to further disseminate innovations and practices that improve the use of nutrients (</w:t>
      </w:r>
      <w:r w:rsidRPr="46060013">
        <w:rPr>
          <w:rFonts w:ascii="Times New Roman" w:eastAsia="Calibri" w:hAnsi="Times New Roman"/>
          <w:b/>
          <w:bCs/>
          <w:szCs w:val="24"/>
        </w:rPr>
        <w:t>paragraph 40</w:t>
      </w:r>
      <w:r w:rsidRPr="46060013">
        <w:rPr>
          <w:rFonts w:ascii="Times New Roman" w:eastAsia="Calibri" w:hAnsi="Times New Roman"/>
          <w:szCs w:val="24"/>
        </w:rPr>
        <w:t xml:space="preserve">). Two thematic networks started in 2023 on the issue </w:t>
      </w:r>
      <w:r>
        <w:rPr>
          <w:rFonts w:ascii="Times New Roman" w:eastAsia="Calibri" w:hAnsi="Times New Roman"/>
          <w:szCs w:val="24"/>
        </w:rPr>
        <w:t>and s</w:t>
      </w:r>
      <w:r w:rsidRPr="46060013">
        <w:rPr>
          <w:rFonts w:ascii="Times New Roman" w:eastAsia="Calibri" w:hAnsi="Times New Roman"/>
          <w:szCs w:val="24"/>
        </w:rPr>
        <w:t>everal focus groups and operational groups under the European Innovation Partnership for Agricultural Sustainability contribut</w:t>
      </w:r>
      <w:r>
        <w:rPr>
          <w:rFonts w:ascii="Times New Roman" w:eastAsia="Calibri" w:hAnsi="Times New Roman"/>
          <w:szCs w:val="24"/>
        </w:rPr>
        <w:t>e</w:t>
      </w:r>
      <w:r w:rsidRPr="46060013">
        <w:rPr>
          <w:rFonts w:ascii="Times New Roman" w:eastAsia="Calibri" w:hAnsi="Times New Roman"/>
          <w:szCs w:val="24"/>
        </w:rPr>
        <w:t xml:space="preserve"> to the disseminating efforts on sustainable fertilisation.</w:t>
      </w:r>
    </w:p>
    <w:p w14:paraId="087CF3D1" w14:textId="77777777" w:rsidR="001902E0" w:rsidRPr="00907B27" w:rsidRDefault="001902E0" w:rsidP="001902E0">
      <w:pPr>
        <w:spacing w:after="120"/>
        <w:rPr>
          <w:rFonts w:ascii="Times New Roman" w:eastAsia="Calibri" w:hAnsi="Times New Roman"/>
          <w:szCs w:val="24"/>
        </w:rPr>
      </w:pPr>
      <w:r w:rsidRPr="00907B27">
        <w:rPr>
          <w:rFonts w:ascii="Times New Roman" w:eastAsia="Calibri" w:hAnsi="Times New Roman"/>
          <w:szCs w:val="24"/>
        </w:rPr>
        <w:t>The Commission is working on a legislative proposal for plants based on certain new genomic techniques, which have the potential to contribute to sustainable agri-food systems, including from the nutrient management perspective, in line with the objectives of the European Green Deal and Farm to Fork Strategy (</w:t>
      </w:r>
      <w:r w:rsidRPr="00907B27">
        <w:rPr>
          <w:rFonts w:ascii="Times New Roman" w:eastAsia="Calibri" w:hAnsi="Times New Roman"/>
          <w:b/>
          <w:bCs/>
          <w:szCs w:val="24"/>
        </w:rPr>
        <w:t>paragraph 46</w:t>
      </w:r>
      <w:r w:rsidRPr="00907B27">
        <w:rPr>
          <w:rFonts w:ascii="Times New Roman" w:eastAsia="Calibri" w:hAnsi="Times New Roman"/>
          <w:szCs w:val="24"/>
        </w:rPr>
        <w:t>).</w:t>
      </w:r>
    </w:p>
    <w:p w14:paraId="3CA25C36" w14:textId="77777777" w:rsidR="001902E0" w:rsidRDefault="001902E0" w:rsidP="001902E0">
      <w:pPr>
        <w:spacing w:after="120"/>
        <w:rPr>
          <w:rFonts w:ascii="Times New Roman" w:eastAsia="Calibri" w:hAnsi="Times New Roman"/>
          <w:szCs w:val="24"/>
        </w:rPr>
      </w:pPr>
      <w:r w:rsidRPr="46060013">
        <w:rPr>
          <w:rFonts w:ascii="Times New Roman" w:eastAsia="Calibri" w:hAnsi="Times New Roman"/>
          <w:szCs w:val="24"/>
        </w:rPr>
        <w:t>The Commission agrees that, as fertilisers and other input costs play a significant role for food security, it is essential that their supply chains and their interplay with the overall food supply chain functions correctly</w:t>
      </w:r>
      <w:r>
        <w:rPr>
          <w:rFonts w:ascii="Times New Roman" w:eastAsia="Calibri" w:hAnsi="Times New Roman"/>
          <w:szCs w:val="24"/>
        </w:rPr>
        <w:t>.</w:t>
      </w:r>
      <w:r w:rsidRPr="46060013">
        <w:rPr>
          <w:rFonts w:ascii="Times New Roman" w:eastAsia="Calibri" w:hAnsi="Times New Roman"/>
          <w:szCs w:val="24"/>
        </w:rPr>
        <w:t xml:space="preserve"> </w:t>
      </w:r>
      <w:r>
        <w:rPr>
          <w:rFonts w:ascii="Times New Roman" w:eastAsia="Calibri" w:hAnsi="Times New Roman"/>
          <w:szCs w:val="24"/>
        </w:rPr>
        <w:t>T</w:t>
      </w:r>
      <w:r w:rsidRPr="46060013">
        <w:rPr>
          <w:rFonts w:ascii="Times New Roman" w:eastAsia="Calibri" w:hAnsi="Times New Roman"/>
          <w:szCs w:val="24"/>
        </w:rPr>
        <w:t xml:space="preserve">his </w:t>
      </w:r>
      <w:r>
        <w:rPr>
          <w:rFonts w:ascii="Times New Roman" w:eastAsia="Calibri" w:hAnsi="Times New Roman"/>
          <w:szCs w:val="24"/>
        </w:rPr>
        <w:t>constitutes</w:t>
      </w:r>
      <w:r w:rsidRPr="46060013">
        <w:rPr>
          <w:rFonts w:ascii="Times New Roman" w:eastAsia="Calibri" w:hAnsi="Times New Roman"/>
          <w:szCs w:val="24"/>
        </w:rPr>
        <w:t xml:space="preserve"> part of the overall attention paid by the Commission to a well-functioning food supply chain (</w:t>
      </w:r>
      <w:r w:rsidRPr="46060013">
        <w:rPr>
          <w:rFonts w:ascii="Times New Roman" w:eastAsia="Calibri" w:hAnsi="Times New Roman"/>
          <w:b/>
          <w:bCs/>
          <w:szCs w:val="24"/>
        </w:rPr>
        <w:t>paragraphs 23, 26, 27</w:t>
      </w:r>
      <w:r>
        <w:rPr>
          <w:rFonts w:ascii="Times New Roman" w:eastAsia="Calibri" w:hAnsi="Times New Roman"/>
          <w:b/>
          <w:bCs/>
          <w:szCs w:val="24"/>
        </w:rPr>
        <w:t xml:space="preserve"> and</w:t>
      </w:r>
      <w:r w:rsidRPr="46060013">
        <w:rPr>
          <w:rFonts w:ascii="Times New Roman" w:eastAsia="Calibri" w:hAnsi="Times New Roman"/>
          <w:b/>
          <w:bCs/>
          <w:szCs w:val="24"/>
        </w:rPr>
        <w:t xml:space="preserve"> 29</w:t>
      </w:r>
      <w:r w:rsidRPr="46060013">
        <w:rPr>
          <w:rFonts w:ascii="Times New Roman" w:eastAsia="Calibri" w:hAnsi="Times New Roman"/>
          <w:szCs w:val="24"/>
        </w:rPr>
        <w:t xml:space="preserve">). The role of producer </w:t>
      </w:r>
      <w:r w:rsidRPr="46060013">
        <w:rPr>
          <w:rFonts w:ascii="Times New Roman" w:eastAsia="Calibri" w:hAnsi="Times New Roman"/>
          <w:szCs w:val="24"/>
        </w:rPr>
        <w:lastRenderedPageBreak/>
        <w:t xml:space="preserve">organisations including agricultural cooperatives as significant purchasers of fertilisers is </w:t>
      </w:r>
      <w:r>
        <w:rPr>
          <w:rFonts w:ascii="Times New Roman" w:eastAsia="Calibri" w:hAnsi="Times New Roman"/>
          <w:szCs w:val="24"/>
        </w:rPr>
        <w:t>important</w:t>
      </w:r>
      <w:r w:rsidRPr="46060013">
        <w:rPr>
          <w:rFonts w:ascii="Times New Roman" w:eastAsia="Calibri" w:hAnsi="Times New Roman"/>
          <w:szCs w:val="24"/>
        </w:rPr>
        <w:t xml:space="preserve"> (</w:t>
      </w:r>
      <w:r w:rsidRPr="46060013">
        <w:rPr>
          <w:rFonts w:ascii="Times New Roman" w:eastAsia="Calibri" w:hAnsi="Times New Roman"/>
          <w:b/>
          <w:bCs/>
          <w:szCs w:val="24"/>
        </w:rPr>
        <w:t>paragraph 14</w:t>
      </w:r>
      <w:r w:rsidRPr="46060013">
        <w:rPr>
          <w:rFonts w:ascii="Times New Roman" w:eastAsia="Calibri" w:hAnsi="Times New Roman"/>
          <w:szCs w:val="24"/>
        </w:rPr>
        <w:t>).</w:t>
      </w:r>
    </w:p>
    <w:p w14:paraId="3BB861CD" w14:textId="77777777" w:rsidR="001902E0" w:rsidRPr="00945E80" w:rsidRDefault="001902E0" w:rsidP="001902E0">
      <w:pPr>
        <w:spacing w:after="120"/>
        <w:rPr>
          <w:rFonts w:ascii="Times New Roman" w:eastAsia="Calibri" w:hAnsi="Times New Roman"/>
          <w:szCs w:val="24"/>
        </w:rPr>
      </w:pPr>
      <w:r w:rsidRPr="46060013">
        <w:rPr>
          <w:rFonts w:ascii="Times New Roman" w:eastAsia="Calibri" w:hAnsi="Times New Roman"/>
          <w:szCs w:val="24"/>
        </w:rPr>
        <w:t>A</w:t>
      </w:r>
      <w:r>
        <w:rPr>
          <w:rFonts w:ascii="Times New Roman" w:eastAsia="Calibri" w:hAnsi="Times New Roman"/>
          <w:szCs w:val="24"/>
        </w:rPr>
        <w:t xml:space="preserve"> further</w:t>
      </w:r>
      <w:r w:rsidRPr="46060013">
        <w:rPr>
          <w:rFonts w:ascii="Times New Roman" w:eastAsia="Calibri" w:hAnsi="Times New Roman"/>
          <w:szCs w:val="24"/>
        </w:rPr>
        <w:t xml:space="preserve"> important aspect of the Commission’s commitment towards well-functioning food supply chains relates to market transparency. To this end, the Commission has set up the EU Fertilisers Market Observatory as an informal group of experts, for which a </w:t>
      </w:r>
      <w:r>
        <w:rPr>
          <w:rFonts w:ascii="Times New Roman" w:eastAsia="Calibri" w:hAnsi="Times New Roman"/>
          <w:szCs w:val="24"/>
        </w:rPr>
        <w:t>c</w:t>
      </w:r>
      <w:r w:rsidRPr="46060013">
        <w:rPr>
          <w:rFonts w:ascii="Times New Roman" w:eastAsia="Calibri" w:hAnsi="Times New Roman"/>
          <w:szCs w:val="24"/>
        </w:rPr>
        <w:t>all for applications has been launched on 3 March 2022. The group’s tasks will notably be to provide the Commission with advice and expertise regarding the economic and other relevant factors affecting fertiliser markets developments, as well as first</w:t>
      </w:r>
      <w:r>
        <w:rPr>
          <w:rFonts w:ascii="Times New Roman" w:eastAsia="Calibri" w:hAnsi="Times New Roman"/>
          <w:szCs w:val="24"/>
        </w:rPr>
        <w:t>-</w:t>
      </w:r>
      <w:r w:rsidRPr="46060013">
        <w:rPr>
          <w:rFonts w:ascii="Times New Roman" w:eastAsia="Calibri" w:hAnsi="Times New Roman"/>
          <w:szCs w:val="24"/>
        </w:rPr>
        <w:t xml:space="preserve">hand information about fertiliser markets situation, including data; to highlight and assess the current fertiliser markets situation for the sake of economic operators, the Commission and the public at large; to assist the Commission in fostering market transparency along the supply chain in the fertiliser markets; to exchange experience and good practices in the field of fertilisers markets. </w:t>
      </w:r>
      <w:r>
        <w:rPr>
          <w:rFonts w:ascii="Times New Roman" w:eastAsia="Calibri" w:hAnsi="Times New Roman"/>
          <w:szCs w:val="24"/>
        </w:rPr>
        <w:t xml:space="preserve">The Commission </w:t>
      </w:r>
      <w:r w:rsidRPr="46060013">
        <w:rPr>
          <w:rFonts w:ascii="Times New Roman" w:eastAsia="Calibri" w:hAnsi="Times New Roman"/>
          <w:szCs w:val="24"/>
        </w:rPr>
        <w:t>may consult the group on any matter relating to developments in the fertiliser markets, in the EU and at global level. The first meeting is expected in the first half of June 2023 (</w:t>
      </w:r>
      <w:r w:rsidRPr="46060013">
        <w:rPr>
          <w:rFonts w:ascii="Times New Roman" w:eastAsia="Calibri" w:hAnsi="Times New Roman"/>
          <w:b/>
          <w:bCs/>
          <w:szCs w:val="24"/>
        </w:rPr>
        <w:t>paragraph 61</w:t>
      </w:r>
      <w:r w:rsidRPr="46060013">
        <w:rPr>
          <w:rFonts w:ascii="Times New Roman" w:eastAsia="Calibri" w:hAnsi="Times New Roman"/>
          <w:szCs w:val="24"/>
        </w:rPr>
        <w:t xml:space="preserve">). The Commission will continue implementing the actions </w:t>
      </w:r>
      <w:r>
        <w:rPr>
          <w:rFonts w:ascii="Times New Roman" w:eastAsia="Calibri" w:hAnsi="Times New Roman"/>
          <w:szCs w:val="24"/>
        </w:rPr>
        <w:t>included</w:t>
      </w:r>
      <w:r w:rsidRPr="46060013">
        <w:rPr>
          <w:rFonts w:ascii="Times New Roman" w:eastAsia="Calibri" w:hAnsi="Times New Roman"/>
          <w:szCs w:val="24"/>
        </w:rPr>
        <w:t xml:space="preserve"> in the Commission's food security contingency plan communication of November 2021 through the European Food Security Crisis Preparedness and Response Mechanism (</w:t>
      </w:r>
      <w:r w:rsidRPr="46060013">
        <w:rPr>
          <w:rFonts w:ascii="Times New Roman" w:eastAsia="Calibri" w:hAnsi="Times New Roman"/>
          <w:b/>
          <w:bCs/>
          <w:szCs w:val="24"/>
        </w:rPr>
        <w:t>paragraph 54</w:t>
      </w:r>
      <w:r w:rsidRPr="46060013">
        <w:rPr>
          <w:rFonts w:ascii="Times New Roman" w:eastAsia="Calibri" w:hAnsi="Times New Roman"/>
          <w:szCs w:val="24"/>
        </w:rPr>
        <w:t>). Concerning joint purchases, the Commission draws attention to the fact that such possibilities are mentioned in the Commission proposal for a Single Market Emergency Instrument (</w:t>
      </w:r>
      <w:r w:rsidRPr="46060013">
        <w:rPr>
          <w:rFonts w:ascii="Times New Roman" w:eastAsia="Calibri" w:hAnsi="Times New Roman"/>
          <w:b/>
          <w:bCs/>
          <w:szCs w:val="24"/>
        </w:rPr>
        <w:t>paragraph 25</w:t>
      </w:r>
      <w:r w:rsidRPr="46060013">
        <w:rPr>
          <w:rFonts w:ascii="Times New Roman" w:eastAsia="Calibri" w:hAnsi="Times New Roman"/>
          <w:szCs w:val="24"/>
        </w:rPr>
        <w:t>).</w:t>
      </w:r>
    </w:p>
    <w:p w14:paraId="2B8CDBAD" w14:textId="77777777" w:rsidR="001902E0" w:rsidRPr="00266378" w:rsidRDefault="001902E0" w:rsidP="001902E0">
      <w:pPr>
        <w:spacing w:after="120"/>
        <w:rPr>
          <w:rFonts w:ascii="Times New Roman" w:eastAsia="Calibri" w:hAnsi="Times New Roman"/>
          <w:szCs w:val="24"/>
        </w:rPr>
      </w:pPr>
      <w:r w:rsidRPr="00945E80">
        <w:rPr>
          <w:rFonts w:ascii="Times New Roman" w:eastAsia="Calibri" w:hAnsi="Times New Roman"/>
          <w:szCs w:val="24"/>
        </w:rPr>
        <w:t xml:space="preserve">Since July 2022, the Fertilising Products Regulation has opened the single market in particular to fertilisers made from recovered materials and by-products. The Commission is working on a delegated act </w:t>
      </w:r>
      <w:r>
        <w:rPr>
          <w:rFonts w:ascii="Times New Roman" w:eastAsia="Calibri" w:hAnsi="Times New Roman"/>
          <w:szCs w:val="24"/>
        </w:rPr>
        <w:t>concerning</w:t>
      </w:r>
      <w:r w:rsidRPr="00945E80">
        <w:rPr>
          <w:rFonts w:ascii="Times New Roman" w:eastAsia="Calibri" w:hAnsi="Times New Roman"/>
          <w:szCs w:val="24"/>
        </w:rPr>
        <w:t xml:space="preserve"> the determination of end-</w:t>
      </w:r>
      <w:r w:rsidRPr="00A10881">
        <w:rPr>
          <w:rFonts w:ascii="Times New Roman" w:eastAsia="Calibri" w:hAnsi="Times New Roman"/>
          <w:szCs w:val="24"/>
        </w:rPr>
        <w:t>points in the manufacturing chain of certain organic fertilisers and soil improvers</w:t>
      </w:r>
      <w:r w:rsidRPr="00945E80">
        <w:rPr>
          <w:rFonts w:ascii="Times New Roman" w:eastAsia="Calibri" w:hAnsi="Times New Roman"/>
          <w:szCs w:val="24"/>
        </w:rPr>
        <w:t>. The determination of end-points in the manufacturing chain imply that these products are no longer subject to veterinary control</w:t>
      </w:r>
      <w:r>
        <w:rPr>
          <w:rFonts w:ascii="Times New Roman" w:eastAsia="Calibri" w:hAnsi="Times New Roman"/>
          <w:szCs w:val="24"/>
        </w:rPr>
        <w:t>.</w:t>
      </w:r>
      <w:r w:rsidRPr="00945E80">
        <w:rPr>
          <w:rFonts w:ascii="Times New Roman" w:hAnsi="Times New Roman"/>
          <w:szCs w:val="24"/>
        </w:rPr>
        <w:t xml:space="preserve"> </w:t>
      </w:r>
      <w:r w:rsidRPr="002F3E7A">
        <w:rPr>
          <w:rFonts w:ascii="Times New Roman" w:hAnsi="Times New Roman"/>
          <w:szCs w:val="24"/>
        </w:rPr>
        <w:t>Once all the relevant requirements are laid down to ensure that the materials are safe and agronomically efficient, they may be used in the production of EU fertilising products and thus circulate freely in the internal market</w:t>
      </w:r>
      <w:r w:rsidRPr="001B5C00">
        <w:rPr>
          <w:rFonts w:ascii="Times New Roman" w:eastAsia="Calibri" w:hAnsi="Times New Roman"/>
          <w:szCs w:val="24"/>
        </w:rPr>
        <w:t xml:space="preserve"> (</w:t>
      </w:r>
      <w:r w:rsidRPr="001B5C00">
        <w:rPr>
          <w:rFonts w:ascii="Times New Roman" w:eastAsia="Calibri" w:hAnsi="Times New Roman"/>
          <w:b/>
          <w:bCs/>
          <w:szCs w:val="24"/>
        </w:rPr>
        <w:t>paragraphs 16</w:t>
      </w:r>
      <w:r w:rsidRPr="00945E80">
        <w:rPr>
          <w:rFonts w:ascii="Times New Roman" w:eastAsia="Calibri" w:hAnsi="Times New Roman"/>
          <w:b/>
          <w:bCs/>
          <w:szCs w:val="24"/>
        </w:rPr>
        <w:t>, 20</w:t>
      </w:r>
      <w:r>
        <w:rPr>
          <w:rFonts w:ascii="Times New Roman" w:eastAsia="Calibri" w:hAnsi="Times New Roman"/>
          <w:b/>
          <w:bCs/>
          <w:szCs w:val="24"/>
        </w:rPr>
        <w:t xml:space="preserve"> and</w:t>
      </w:r>
      <w:r w:rsidRPr="00945E80">
        <w:rPr>
          <w:rFonts w:ascii="Times New Roman" w:eastAsia="Calibri" w:hAnsi="Times New Roman"/>
          <w:b/>
          <w:bCs/>
          <w:szCs w:val="24"/>
        </w:rPr>
        <w:t xml:space="preserve"> 53</w:t>
      </w:r>
      <w:r w:rsidRPr="00945E80">
        <w:rPr>
          <w:rFonts w:ascii="Times New Roman" w:eastAsia="Calibri" w:hAnsi="Times New Roman"/>
          <w:szCs w:val="24"/>
        </w:rPr>
        <w:t>). As regards the recovery of by-products of animal origin, Regulation (EC) No 1069/2009 of the European Parliament and of the Council includes rules for the placing on the market and use of certain organic fertilisers and soil improvers.</w:t>
      </w:r>
    </w:p>
    <w:p w14:paraId="55D44C65" w14:textId="77777777" w:rsidR="001902E0" w:rsidRPr="00266378" w:rsidRDefault="001902E0" w:rsidP="001902E0">
      <w:pPr>
        <w:spacing w:after="120"/>
        <w:rPr>
          <w:rFonts w:ascii="Times New Roman" w:eastAsia="Calibri" w:hAnsi="Times New Roman"/>
          <w:szCs w:val="24"/>
        </w:rPr>
      </w:pPr>
      <w:r w:rsidRPr="46060013">
        <w:rPr>
          <w:rFonts w:ascii="Times New Roman" w:eastAsia="Calibri" w:hAnsi="Times New Roman"/>
          <w:szCs w:val="24"/>
        </w:rPr>
        <w:t>Fossil-free nitrogen fertilisers can also be obtained by the recovery of ammonia from wastewater. On 26 October 2022, the Commission adopted a revision of the Urban Wastewater Treatment Directive (Council Directive 91/271/EEC of 21 May 1991) concerning urban wastewater treatment including stricter obligations to recover nutrients from wastewater, which can then be reused in agriculture (</w:t>
      </w:r>
      <w:r w:rsidRPr="46060013">
        <w:rPr>
          <w:rFonts w:ascii="Times New Roman" w:eastAsia="Calibri" w:hAnsi="Times New Roman"/>
          <w:b/>
          <w:bCs/>
          <w:szCs w:val="24"/>
        </w:rPr>
        <w:t>paragraphs 30</w:t>
      </w:r>
      <w:r>
        <w:rPr>
          <w:rFonts w:ascii="Times New Roman" w:eastAsia="Calibri" w:hAnsi="Times New Roman"/>
          <w:b/>
          <w:bCs/>
          <w:szCs w:val="24"/>
        </w:rPr>
        <w:t xml:space="preserve"> and</w:t>
      </w:r>
      <w:r w:rsidRPr="46060013">
        <w:rPr>
          <w:rFonts w:ascii="Times New Roman" w:eastAsia="Calibri" w:hAnsi="Times New Roman"/>
          <w:b/>
          <w:bCs/>
          <w:szCs w:val="24"/>
        </w:rPr>
        <w:t xml:space="preserve"> 58</w:t>
      </w:r>
      <w:r w:rsidRPr="46060013">
        <w:rPr>
          <w:rFonts w:ascii="Times New Roman" w:eastAsia="Calibri" w:hAnsi="Times New Roman"/>
          <w:szCs w:val="24"/>
        </w:rPr>
        <w:t>).</w:t>
      </w:r>
    </w:p>
    <w:p w14:paraId="4C83A2A5" w14:textId="77777777" w:rsidR="001902E0" w:rsidRDefault="001902E0" w:rsidP="001902E0">
      <w:pPr>
        <w:spacing w:after="120"/>
        <w:rPr>
          <w:rFonts w:ascii="Times New Roman" w:hAnsi="Times New Roman"/>
          <w:szCs w:val="24"/>
        </w:rPr>
      </w:pPr>
      <w:r w:rsidRPr="00945E80">
        <w:rPr>
          <w:rFonts w:ascii="Times New Roman" w:hAnsi="Times New Roman"/>
          <w:szCs w:val="24"/>
        </w:rPr>
        <w:t xml:space="preserve">The Commission agrees with the importance of manure and processed products for crop </w:t>
      </w:r>
      <w:r w:rsidRPr="00A10881">
        <w:rPr>
          <w:rFonts w:ascii="Times New Roman" w:hAnsi="Times New Roman"/>
          <w:szCs w:val="24"/>
        </w:rPr>
        <w:t>production (</w:t>
      </w:r>
      <w:r w:rsidRPr="00A10881">
        <w:rPr>
          <w:rFonts w:ascii="Times New Roman" w:hAnsi="Times New Roman"/>
          <w:b/>
          <w:bCs/>
          <w:szCs w:val="24"/>
        </w:rPr>
        <w:t>paragraph 44</w:t>
      </w:r>
      <w:r w:rsidRPr="00A10881">
        <w:rPr>
          <w:rFonts w:ascii="Times New Roman" w:hAnsi="Times New Roman"/>
          <w:szCs w:val="24"/>
        </w:rPr>
        <w:t>) and its co-benefits for other sectors like biogas or biomethane production.</w:t>
      </w:r>
    </w:p>
    <w:p w14:paraId="7103799E" w14:textId="77777777" w:rsidR="001902E0" w:rsidRDefault="001902E0" w:rsidP="001902E0">
      <w:pPr>
        <w:spacing w:after="120"/>
        <w:rPr>
          <w:rFonts w:ascii="Times New Roman" w:hAnsi="Times New Roman"/>
          <w:szCs w:val="24"/>
        </w:rPr>
      </w:pPr>
      <w:r w:rsidRPr="46060013">
        <w:rPr>
          <w:rFonts w:ascii="Times New Roman" w:hAnsi="Times New Roman"/>
          <w:szCs w:val="24"/>
        </w:rPr>
        <w:t xml:space="preserve">The upcoming initiative on an integrated </w:t>
      </w:r>
      <w:r>
        <w:rPr>
          <w:rFonts w:ascii="Times New Roman" w:hAnsi="Times New Roman"/>
          <w:szCs w:val="24"/>
        </w:rPr>
        <w:t>n</w:t>
      </w:r>
      <w:r w:rsidRPr="46060013">
        <w:rPr>
          <w:rFonts w:ascii="Times New Roman" w:hAnsi="Times New Roman"/>
          <w:szCs w:val="24"/>
        </w:rPr>
        <w:t xml:space="preserve">utrients management in the first semester of 2023, will set out how the EU and </w:t>
      </w:r>
      <w:r>
        <w:rPr>
          <w:rFonts w:ascii="Times New Roman" w:hAnsi="Times New Roman"/>
          <w:szCs w:val="24"/>
        </w:rPr>
        <w:t xml:space="preserve">the </w:t>
      </w:r>
      <w:r w:rsidRPr="46060013">
        <w:rPr>
          <w:rFonts w:ascii="Times New Roman" w:hAnsi="Times New Roman"/>
          <w:szCs w:val="24"/>
        </w:rPr>
        <w:t>Member States can reach the target of reducing nutrients losses by 50%</w:t>
      </w:r>
      <w:r>
        <w:rPr>
          <w:rFonts w:ascii="Times New Roman" w:hAnsi="Times New Roman"/>
          <w:szCs w:val="24"/>
        </w:rPr>
        <w:t xml:space="preserve"> by 2030</w:t>
      </w:r>
      <w:r w:rsidRPr="46060013">
        <w:rPr>
          <w:rFonts w:ascii="Times New Roman" w:hAnsi="Times New Roman"/>
          <w:szCs w:val="24"/>
        </w:rPr>
        <w:t>, a key target of the Green Deal and a commitment taken at global level by the EU and all Member States in the Kunming-Montreal Global Diversity Framework. It will discuss options to increase nutrients use efficiency and the benefits of a more circular and integrated management of nutrients, including waste (</w:t>
      </w:r>
      <w:r w:rsidRPr="00345387">
        <w:rPr>
          <w:rFonts w:ascii="Times New Roman" w:hAnsi="Times New Roman"/>
          <w:b/>
          <w:bCs/>
          <w:szCs w:val="24"/>
        </w:rPr>
        <w:t>paragraphs 35</w:t>
      </w:r>
      <w:r w:rsidRPr="00A10881">
        <w:rPr>
          <w:rFonts w:ascii="Times New Roman" w:hAnsi="Times New Roman"/>
          <w:b/>
          <w:bCs/>
          <w:szCs w:val="24"/>
        </w:rPr>
        <w:t>,</w:t>
      </w:r>
      <w:r w:rsidRPr="00345387">
        <w:rPr>
          <w:rFonts w:ascii="Times New Roman" w:hAnsi="Times New Roman"/>
          <w:b/>
          <w:bCs/>
          <w:szCs w:val="24"/>
        </w:rPr>
        <w:t xml:space="preserve"> 57, 58</w:t>
      </w:r>
      <w:r>
        <w:rPr>
          <w:rFonts w:ascii="Times New Roman" w:hAnsi="Times New Roman"/>
          <w:b/>
          <w:bCs/>
          <w:szCs w:val="24"/>
        </w:rPr>
        <w:t xml:space="preserve"> and</w:t>
      </w:r>
      <w:r w:rsidRPr="00345387">
        <w:rPr>
          <w:rFonts w:ascii="Times New Roman" w:hAnsi="Times New Roman"/>
          <w:b/>
          <w:bCs/>
          <w:szCs w:val="24"/>
        </w:rPr>
        <w:t xml:space="preserve"> 60</w:t>
      </w:r>
      <w:r w:rsidRPr="00345387">
        <w:rPr>
          <w:rFonts w:ascii="Times New Roman" w:hAnsi="Times New Roman"/>
          <w:szCs w:val="24"/>
        </w:rPr>
        <w:t>).</w:t>
      </w:r>
    </w:p>
    <w:p w14:paraId="2D5D8EE5" w14:textId="77777777" w:rsidR="001902E0" w:rsidRDefault="001902E0" w:rsidP="001902E0">
      <w:pPr>
        <w:spacing w:after="120"/>
        <w:rPr>
          <w:rFonts w:ascii="Times New Roman" w:hAnsi="Times New Roman"/>
          <w:szCs w:val="24"/>
        </w:rPr>
      </w:pPr>
      <w:r w:rsidRPr="00A10881">
        <w:rPr>
          <w:rFonts w:ascii="Times New Roman" w:hAnsi="Times New Roman"/>
          <w:szCs w:val="24"/>
        </w:rPr>
        <w:lastRenderedPageBreak/>
        <w:t xml:space="preserve">Efforts are ongoing in some Member States to develop manure-processing technologies that allow turning manure into </w:t>
      </w:r>
      <w:r>
        <w:rPr>
          <w:rFonts w:ascii="Times New Roman" w:hAnsi="Times New Roman"/>
          <w:szCs w:val="24"/>
        </w:rPr>
        <w:t xml:space="preserve">fertilisers with </w:t>
      </w:r>
      <w:r w:rsidRPr="00A10881">
        <w:rPr>
          <w:rFonts w:ascii="Times New Roman" w:hAnsi="Times New Roman"/>
          <w:szCs w:val="24"/>
        </w:rPr>
        <w:t>low</w:t>
      </w:r>
      <w:r>
        <w:rPr>
          <w:rFonts w:ascii="Times New Roman" w:hAnsi="Times New Roman"/>
          <w:szCs w:val="24"/>
        </w:rPr>
        <w:t xml:space="preserve">er </w:t>
      </w:r>
      <w:r w:rsidRPr="00A10881">
        <w:rPr>
          <w:rFonts w:ascii="Times New Roman" w:hAnsi="Times New Roman"/>
          <w:szCs w:val="24"/>
        </w:rPr>
        <w:t>emission</w:t>
      </w:r>
      <w:r>
        <w:rPr>
          <w:rFonts w:ascii="Times New Roman" w:hAnsi="Times New Roman"/>
          <w:szCs w:val="24"/>
        </w:rPr>
        <w:t>, lower leaching risks</w:t>
      </w:r>
      <w:r w:rsidRPr="00A10881">
        <w:rPr>
          <w:rFonts w:ascii="Times New Roman" w:hAnsi="Times New Roman"/>
          <w:szCs w:val="24"/>
        </w:rPr>
        <w:t xml:space="preserve"> and agronomically valuable resource. However, the available technologies are likely to yield products with possibly higher gaseous ammonia emissions than certain mineral fertilisers although better than manure and similar or lower than urea. The</w:t>
      </w:r>
      <w:r w:rsidRPr="46060013">
        <w:rPr>
          <w:rFonts w:ascii="Times New Roman" w:hAnsi="Times New Roman"/>
          <w:szCs w:val="24"/>
        </w:rPr>
        <w:t xml:space="preserve"> use of manure and processed manure, in compliance with the Nitrates Directive, can play a role in helping farmers to reduce their exposure to volatile mineral fertiliser prices and close nutrient cycles from livestock manure (</w:t>
      </w:r>
      <w:r w:rsidRPr="46060013">
        <w:rPr>
          <w:rFonts w:ascii="Times New Roman" w:hAnsi="Times New Roman"/>
          <w:b/>
          <w:bCs/>
          <w:szCs w:val="24"/>
        </w:rPr>
        <w:t>paragraphs 17, 18, 19, 21, 35, 60 and 64</w:t>
      </w:r>
      <w:r w:rsidRPr="46060013">
        <w:rPr>
          <w:rFonts w:ascii="Times New Roman" w:hAnsi="Times New Roman"/>
          <w:szCs w:val="24"/>
        </w:rPr>
        <w:t>). The Commission also refers to its reply to the European Parliament resolution “Measures against water pollution caused by nitrates, including improvements in the different nitrate measuring systems in Member States” of 5 April 2022</w:t>
      </w:r>
      <w:r>
        <w:rPr>
          <w:rStyle w:val="FootnoteReference"/>
          <w:rFonts w:ascii="Times New Roman" w:hAnsi="Times New Roman"/>
          <w:szCs w:val="24"/>
        </w:rPr>
        <w:footnoteReference w:id="2"/>
      </w:r>
      <w:r w:rsidRPr="46060013">
        <w:rPr>
          <w:rFonts w:ascii="Times New Roman" w:hAnsi="Times New Roman"/>
          <w:szCs w:val="24"/>
        </w:rPr>
        <w:t xml:space="preserve">. </w:t>
      </w:r>
    </w:p>
    <w:p w14:paraId="793FC1A0" w14:textId="77777777" w:rsidR="001902E0" w:rsidRPr="00907B27" w:rsidRDefault="001902E0" w:rsidP="001902E0">
      <w:pPr>
        <w:spacing w:after="120"/>
        <w:rPr>
          <w:rFonts w:ascii="Times New Roman" w:hAnsi="Times New Roman"/>
          <w:szCs w:val="24"/>
        </w:rPr>
      </w:pPr>
      <w:r>
        <w:rPr>
          <w:rFonts w:ascii="Times New Roman" w:eastAsia="Calibri" w:hAnsi="Times New Roman"/>
          <w:szCs w:val="24"/>
        </w:rPr>
        <w:t>M</w:t>
      </w:r>
      <w:r w:rsidRPr="46060013">
        <w:rPr>
          <w:rFonts w:ascii="Times New Roman" w:eastAsia="Calibri" w:hAnsi="Times New Roman"/>
          <w:szCs w:val="24"/>
        </w:rPr>
        <w:t>anure management is responsible for 1.5% of the total global greenhouse gas emissions</w:t>
      </w:r>
      <w:r>
        <w:rPr>
          <w:rStyle w:val="FootnoteReference"/>
          <w:rFonts w:ascii="Times New Roman" w:eastAsia="Calibri" w:hAnsi="Times New Roman"/>
          <w:szCs w:val="24"/>
        </w:rPr>
        <w:footnoteReference w:id="3"/>
      </w:r>
      <w:r w:rsidRPr="46060013">
        <w:rPr>
          <w:rFonts w:ascii="Times New Roman" w:eastAsia="Calibri" w:hAnsi="Times New Roman"/>
          <w:szCs w:val="24"/>
        </w:rPr>
        <w:t>, with main contributions by both methane and nitrous oxide emissions. These emissions are expected to decrease should manure be used to produce biomethane to fulfil the new target set by REPowerEU. Among Member States, the highest emissions per hectare occur where there are high levels of intensification of agricultural and livestock activities (</w:t>
      </w:r>
      <w:r w:rsidRPr="46060013">
        <w:rPr>
          <w:rFonts w:ascii="Times New Roman" w:eastAsia="Calibri" w:hAnsi="Times New Roman"/>
          <w:b/>
          <w:bCs/>
          <w:szCs w:val="24"/>
        </w:rPr>
        <w:t>paragraph 56</w:t>
      </w:r>
      <w:r w:rsidRPr="46060013">
        <w:rPr>
          <w:rFonts w:ascii="Times New Roman" w:eastAsia="Calibri" w:hAnsi="Times New Roman"/>
          <w:szCs w:val="24"/>
        </w:rPr>
        <w:t>).</w:t>
      </w:r>
    </w:p>
    <w:p w14:paraId="1DF4208C" w14:textId="77777777" w:rsidR="001902E0" w:rsidRPr="00266378" w:rsidRDefault="001902E0" w:rsidP="001902E0">
      <w:pPr>
        <w:spacing w:after="120"/>
        <w:rPr>
          <w:rFonts w:ascii="Times New Roman" w:hAnsi="Times New Roman"/>
          <w:szCs w:val="24"/>
        </w:rPr>
      </w:pPr>
      <w:r w:rsidRPr="00266378">
        <w:rPr>
          <w:rFonts w:ascii="Times New Roman" w:eastAsia="Calibri" w:hAnsi="Times New Roman"/>
          <w:szCs w:val="24"/>
        </w:rPr>
        <w:t>The C</w:t>
      </w:r>
      <w:r>
        <w:rPr>
          <w:rFonts w:ascii="Times New Roman" w:eastAsia="Calibri" w:hAnsi="Times New Roman"/>
          <w:szCs w:val="24"/>
        </w:rPr>
        <w:t>AP</w:t>
      </w:r>
      <w:r w:rsidRPr="00266378">
        <w:rPr>
          <w:rFonts w:ascii="Times New Roman" w:eastAsia="Calibri" w:hAnsi="Times New Roman"/>
          <w:szCs w:val="24"/>
        </w:rPr>
        <w:t xml:space="preserve"> provides support for </w:t>
      </w:r>
      <w:r>
        <w:rPr>
          <w:rFonts w:ascii="Times New Roman" w:eastAsia="Calibri" w:hAnsi="Times New Roman"/>
          <w:szCs w:val="24"/>
        </w:rPr>
        <w:t xml:space="preserve">sustainable </w:t>
      </w:r>
      <w:r w:rsidRPr="00266378">
        <w:rPr>
          <w:rFonts w:ascii="Times New Roman" w:eastAsia="Calibri" w:hAnsi="Times New Roman"/>
          <w:szCs w:val="24"/>
        </w:rPr>
        <w:t>livestock farm</w:t>
      </w:r>
      <w:r>
        <w:rPr>
          <w:rFonts w:ascii="Times New Roman" w:eastAsia="Calibri" w:hAnsi="Times New Roman"/>
          <w:szCs w:val="24"/>
        </w:rPr>
        <w:t>ing</w:t>
      </w:r>
      <w:r w:rsidRPr="00266378">
        <w:rPr>
          <w:rFonts w:ascii="Times New Roman" w:eastAsia="Calibri" w:hAnsi="Times New Roman"/>
          <w:szCs w:val="24"/>
        </w:rPr>
        <w:t xml:space="preserve"> under </w:t>
      </w:r>
      <w:r>
        <w:rPr>
          <w:rFonts w:ascii="Times New Roman" w:eastAsia="Calibri" w:hAnsi="Times New Roman"/>
          <w:szCs w:val="24"/>
        </w:rPr>
        <w:t>a variety of</w:t>
      </w:r>
      <w:r w:rsidRPr="00266378">
        <w:rPr>
          <w:rFonts w:ascii="Times New Roman" w:eastAsia="Calibri" w:hAnsi="Times New Roman"/>
          <w:szCs w:val="24"/>
        </w:rPr>
        <w:t xml:space="preserve"> interventions. Member States have</w:t>
      </w:r>
      <w:r>
        <w:rPr>
          <w:rFonts w:ascii="Times New Roman" w:eastAsia="Calibri" w:hAnsi="Times New Roman"/>
          <w:szCs w:val="24"/>
        </w:rPr>
        <w:t xml:space="preserve"> notably</w:t>
      </w:r>
      <w:r w:rsidRPr="00266378">
        <w:rPr>
          <w:rFonts w:ascii="Times New Roman" w:eastAsia="Calibri" w:hAnsi="Times New Roman"/>
          <w:szCs w:val="24"/>
        </w:rPr>
        <w:t xml:space="preserve"> the possibility to support livestock production in </w:t>
      </w:r>
      <w:r w:rsidRPr="00266378">
        <w:rPr>
          <w:rFonts w:ascii="Times New Roman" w:hAnsi="Times New Roman"/>
          <w:szCs w:val="24"/>
        </w:rPr>
        <w:t>difficulties by improving competitiveness, sustainability or quality under coupled income support</w:t>
      </w:r>
      <w:r w:rsidRPr="00266378">
        <w:rPr>
          <w:rFonts w:ascii="Times New Roman" w:eastAsia="Calibri" w:hAnsi="Times New Roman"/>
          <w:szCs w:val="24"/>
        </w:rPr>
        <w:t xml:space="preserve"> (</w:t>
      </w:r>
      <w:r w:rsidRPr="00907B27">
        <w:rPr>
          <w:rFonts w:ascii="Times New Roman" w:hAnsi="Times New Roman"/>
          <w:b/>
          <w:bCs/>
          <w:szCs w:val="24"/>
        </w:rPr>
        <w:t>paragraph</w:t>
      </w:r>
      <w:r>
        <w:rPr>
          <w:rFonts w:ascii="Times New Roman" w:hAnsi="Times New Roman"/>
          <w:b/>
          <w:bCs/>
          <w:szCs w:val="24"/>
        </w:rPr>
        <w:t> </w:t>
      </w:r>
      <w:r w:rsidRPr="00907B27">
        <w:rPr>
          <w:rFonts w:ascii="Times New Roman" w:hAnsi="Times New Roman"/>
          <w:b/>
          <w:bCs/>
          <w:szCs w:val="24"/>
        </w:rPr>
        <w:t>59</w:t>
      </w:r>
      <w:r w:rsidRPr="00907B27">
        <w:rPr>
          <w:rFonts w:ascii="Times New Roman" w:hAnsi="Times New Roman"/>
          <w:szCs w:val="24"/>
        </w:rPr>
        <w:t>).</w:t>
      </w:r>
    </w:p>
    <w:p w14:paraId="3991536E" w14:textId="77777777" w:rsidR="001902E0" w:rsidRPr="00A10881" w:rsidRDefault="001902E0" w:rsidP="001902E0">
      <w:pPr>
        <w:pStyle w:val="ListParagraph"/>
        <w:spacing w:after="120" w:line="240" w:lineRule="auto"/>
        <w:ind w:left="0"/>
        <w:jc w:val="both"/>
        <w:rPr>
          <w:rFonts w:ascii="Times New Roman" w:hAnsi="Times New Roman"/>
          <w:sz w:val="24"/>
          <w:szCs w:val="24"/>
        </w:rPr>
      </w:pPr>
      <w:r w:rsidRPr="00A10881">
        <w:rPr>
          <w:rFonts w:ascii="Times New Roman" w:hAnsi="Times New Roman"/>
          <w:sz w:val="24"/>
          <w:szCs w:val="24"/>
        </w:rPr>
        <w:t xml:space="preserve">Impact assessments are carried out on initiatives expected to have significant economic, social or environmental impacts, </w:t>
      </w:r>
      <w:r>
        <w:rPr>
          <w:rFonts w:ascii="Times New Roman" w:hAnsi="Times New Roman"/>
          <w:sz w:val="24"/>
          <w:szCs w:val="24"/>
        </w:rPr>
        <w:t>notably</w:t>
      </w:r>
      <w:r w:rsidRPr="00A10881">
        <w:rPr>
          <w:rFonts w:ascii="Times New Roman" w:hAnsi="Times New Roman"/>
          <w:sz w:val="24"/>
          <w:szCs w:val="24"/>
        </w:rPr>
        <w:t xml:space="preserve"> legislative proposals, non-legislative initiatives (e.g. financial programmes, recommendations for the negotiations of international agreements)</w:t>
      </w:r>
      <w:r w:rsidRPr="001B5C00">
        <w:rPr>
          <w:rFonts w:ascii="Times New Roman" w:hAnsi="Times New Roman"/>
          <w:sz w:val="24"/>
          <w:szCs w:val="24"/>
        </w:rPr>
        <w:t xml:space="preserve"> as well as implementing</w:t>
      </w:r>
      <w:r w:rsidRPr="00A10881">
        <w:rPr>
          <w:rFonts w:ascii="Times New Roman" w:hAnsi="Times New Roman"/>
          <w:sz w:val="24"/>
          <w:szCs w:val="24"/>
        </w:rPr>
        <w:t xml:space="preserve"> and delegated acts (</w:t>
      </w:r>
      <w:r w:rsidRPr="00A10881">
        <w:rPr>
          <w:rFonts w:ascii="Times New Roman" w:hAnsi="Times New Roman"/>
          <w:b/>
          <w:bCs/>
          <w:sz w:val="24"/>
          <w:szCs w:val="24"/>
        </w:rPr>
        <w:t>paragraph 24</w:t>
      </w:r>
      <w:r w:rsidRPr="00A10881">
        <w:rPr>
          <w:rFonts w:ascii="Times New Roman" w:eastAsiaTheme="minorEastAsia" w:hAnsi="Times New Roman"/>
          <w:b/>
          <w:bCs/>
          <w:sz w:val="24"/>
          <w:szCs w:val="24"/>
        </w:rPr>
        <w:t>)</w:t>
      </w:r>
      <w:r w:rsidRPr="00A10881">
        <w:rPr>
          <w:rFonts w:ascii="Times New Roman" w:eastAsiaTheme="minorEastAsia" w:hAnsi="Times New Roman"/>
          <w:sz w:val="24"/>
          <w:szCs w:val="24"/>
        </w:rPr>
        <w:t>.</w:t>
      </w:r>
    </w:p>
    <w:p w14:paraId="173A821F" w14:textId="77777777" w:rsidR="001902E0" w:rsidRPr="00266378" w:rsidRDefault="001902E0" w:rsidP="001902E0">
      <w:pPr>
        <w:spacing w:after="120"/>
        <w:rPr>
          <w:rFonts w:ascii="Times New Roman" w:eastAsia="Calibri" w:hAnsi="Times New Roman"/>
          <w:szCs w:val="24"/>
        </w:rPr>
      </w:pPr>
      <w:r w:rsidRPr="46060013">
        <w:rPr>
          <w:rFonts w:ascii="Times New Roman" w:eastAsia="Calibri" w:hAnsi="Times New Roman"/>
          <w:szCs w:val="24"/>
        </w:rPr>
        <w:t>The EU has been continuously building up alliances with trade partners, notably through trade agreements. This is the case for fertilisers. In 2021, 64% of EU imports of ammonia and urea were imported under preferential trade agreements. The EU strongly believes that transparent markets are critical to ensure good and smooth trade operations (the EU is supporting the G20 initiative Agricultural Market Information System) (</w:t>
      </w:r>
      <w:r w:rsidRPr="46060013">
        <w:rPr>
          <w:rFonts w:ascii="Times New Roman" w:eastAsia="Calibri" w:hAnsi="Times New Roman"/>
          <w:b/>
          <w:bCs/>
          <w:szCs w:val="24"/>
        </w:rPr>
        <w:t>paragraphs 28</w:t>
      </w:r>
      <w:r>
        <w:rPr>
          <w:rFonts w:ascii="Times New Roman" w:eastAsia="Calibri" w:hAnsi="Times New Roman"/>
          <w:b/>
          <w:bCs/>
          <w:szCs w:val="24"/>
        </w:rPr>
        <w:t xml:space="preserve"> and</w:t>
      </w:r>
      <w:r w:rsidRPr="46060013">
        <w:rPr>
          <w:rFonts w:ascii="Times New Roman" w:eastAsia="Calibri" w:hAnsi="Times New Roman"/>
          <w:b/>
          <w:bCs/>
          <w:szCs w:val="24"/>
        </w:rPr>
        <w:t xml:space="preserve"> 63</w:t>
      </w:r>
      <w:r w:rsidRPr="46060013">
        <w:rPr>
          <w:rFonts w:ascii="Times New Roman" w:eastAsia="Calibri" w:hAnsi="Times New Roman"/>
          <w:szCs w:val="24"/>
        </w:rPr>
        <w:t>).</w:t>
      </w:r>
    </w:p>
    <w:p w14:paraId="3A9EACF7" w14:textId="77777777" w:rsidR="001902E0" w:rsidRPr="00266378" w:rsidRDefault="001902E0" w:rsidP="001902E0">
      <w:pPr>
        <w:spacing w:after="120"/>
        <w:rPr>
          <w:rFonts w:ascii="Times New Roman" w:eastAsia="Calibri" w:hAnsi="Times New Roman"/>
          <w:szCs w:val="24"/>
        </w:rPr>
      </w:pPr>
      <w:r w:rsidRPr="46060013">
        <w:rPr>
          <w:rFonts w:ascii="Times New Roman" w:eastAsia="Calibri" w:hAnsi="Times New Roman"/>
          <w:szCs w:val="24"/>
        </w:rPr>
        <w:t xml:space="preserve">In December 2022, the Council adopted the decision to temporarily suspend the application of customs duties for ammonia and urea, for a period of 6 months, except for those from Russia and Belarus in order to improve the access of fertilisers from the global market to the European Union and foster diversification of EU supplies. </w:t>
      </w:r>
      <w:r w:rsidRPr="46060013">
        <w:rPr>
          <w:rFonts w:ascii="Times New Roman" w:hAnsi="Times New Roman"/>
          <w:szCs w:val="24"/>
        </w:rPr>
        <w:t xml:space="preserve">For these goods, in recent months the replacement of Russia and Belarus by preferential and non-preferential partners in underway. </w:t>
      </w:r>
      <w:r w:rsidRPr="46060013">
        <w:rPr>
          <w:rFonts w:ascii="Times New Roman" w:eastAsia="Calibri" w:hAnsi="Times New Roman"/>
          <w:szCs w:val="24"/>
        </w:rPr>
        <w:t>For potash and phosphate rock, all trade</w:t>
      </w:r>
      <w:r>
        <w:rPr>
          <w:rFonts w:ascii="Times New Roman" w:eastAsia="Calibri" w:hAnsi="Times New Roman"/>
          <w:szCs w:val="24"/>
        </w:rPr>
        <w:t xml:space="preserve"> </w:t>
      </w:r>
      <w:r w:rsidRPr="46060013">
        <w:rPr>
          <w:rFonts w:ascii="Times New Roman" w:eastAsia="Calibri" w:hAnsi="Times New Roman"/>
          <w:szCs w:val="24"/>
        </w:rPr>
        <w:t>partners enjoy already</w:t>
      </w:r>
      <w:r>
        <w:rPr>
          <w:rFonts w:ascii="Times New Roman" w:eastAsia="Calibri" w:hAnsi="Times New Roman"/>
          <w:szCs w:val="24"/>
        </w:rPr>
        <w:t xml:space="preserve"> </w:t>
      </w:r>
      <w:r w:rsidRPr="46060013">
        <w:rPr>
          <w:rFonts w:ascii="Times New Roman" w:eastAsia="Calibri" w:hAnsi="Times New Roman"/>
          <w:szCs w:val="24"/>
        </w:rPr>
        <w:t xml:space="preserve">a zero duty and for finished phosphate fertilisers, all imports </w:t>
      </w:r>
      <w:r>
        <w:rPr>
          <w:rFonts w:ascii="Times New Roman" w:eastAsia="Calibri" w:hAnsi="Times New Roman"/>
          <w:szCs w:val="24"/>
        </w:rPr>
        <w:t>are</w:t>
      </w:r>
      <w:r w:rsidRPr="46060013">
        <w:rPr>
          <w:rFonts w:ascii="Times New Roman" w:eastAsia="Calibri" w:hAnsi="Times New Roman"/>
          <w:szCs w:val="24"/>
        </w:rPr>
        <w:t xml:space="preserve"> already tacking place under preferential free-trade agreements (</w:t>
      </w:r>
      <w:r w:rsidRPr="46060013">
        <w:rPr>
          <w:rFonts w:ascii="Times New Roman" w:eastAsia="Calibri" w:hAnsi="Times New Roman"/>
          <w:b/>
          <w:bCs/>
          <w:szCs w:val="24"/>
        </w:rPr>
        <w:t>paragraph 22</w:t>
      </w:r>
      <w:r w:rsidRPr="46060013">
        <w:rPr>
          <w:rFonts w:ascii="Times New Roman" w:eastAsia="Calibri" w:hAnsi="Times New Roman"/>
          <w:szCs w:val="24"/>
        </w:rPr>
        <w:t>).</w:t>
      </w:r>
    </w:p>
    <w:p w14:paraId="745E4111" w14:textId="77777777" w:rsidR="001902E0" w:rsidRPr="00C90B0B" w:rsidRDefault="001902E0" w:rsidP="001902E0">
      <w:pPr>
        <w:spacing w:after="120"/>
        <w:rPr>
          <w:rFonts w:ascii="Times New Roman" w:eastAsia="Calibri" w:hAnsi="Times New Roman"/>
          <w:b/>
          <w:szCs w:val="24"/>
        </w:rPr>
      </w:pPr>
      <w:r w:rsidRPr="46060013">
        <w:rPr>
          <w:rFonts w:ascii="Times New Roman" w:eastAsia="Calibri" w:hAnsi="Times New Roman"/>
          <w:szCs w:val="24"/>
        </w:rPr>
        <w:t xml:space="preserve">The EU has reduced its dependency on Russian fertilisers in 2022. In 2021, Russian nitrogenous fertilisers (including ammonia) represented 29% of total EU imports. In 2022, this went down to 20% (also considering the strong increase in total EU imports). The EU increased substantially its imports from Algeria, the United States, Trinidad and Tobago, Oman, </w:t>
      </w:r>
      <w:r w:rsidRPr="46060013">
        <w:rPr>
          <w:rFonts w:ascii="Times New Roman" w:hAnsi="Times New Roman"/>
          <w:szCs w:val="24"/>
        </w:rPr>
        <w:t>Turkmenistan, Uzbekistan</w:t>
      </w:r>
      <w:r w:rsidRPr="46060013">
        <w:rPr>
          <w:rFonts w:ascii="Times New Roman" w:eastAsia="Calibri" w:hAnsi="Times New Roman"/>
          <w:szCs w:val="24"/>
        </w:rPr>
        <w:t xml:space="preserve"> and China. As regards compound fertilisers, EU decreased its imports from Russia by 42% and significantly increased imports from twelve significant trade partners (</w:t>
      </w:r>
      <w:r w:rsidRPr="46060013">
        <w:rPr>
          <w:rFonts w:ascii="Times New Roman" w:eastAsia="Calibri" w:hAnsi="Times New Roman"/>
          <w:b/>
          <w:bCs/>
          <w:szCs w:val="24"/>
        </w:rPr>
        <w:t>paragraph</w:t>
      </w:r>
      <w:r>
        <w:rPr>
          <w:rFonts w:ascii="Times New Roman" w:hAnsi="Times New Roman"/>
          <w:b/>
          <w:bCs/>
          <w:szCs w:val="24"/>
        </w:rPr>
        <w:t> </w:t>
      </w:r>
      <w:r w:rsidRPr="46060013">
        <w:rPr>
          <w:rFonts w:ascii="Times New Roman" w:eastAsia="Calibri" w:hAnsi="Times New Roman"/>
          <w:b/>
          <w:bCs/>
          <w:szCs w:val="24"/>
        </w:rPr>
        <w:t>30</w:t>
      </w:r>
      <w:r w:rsidRPr="46060013">
        <w:rPr>
          <w:rFonts w:ascii="Times New Roman" w:eastAsia="Calibri" w:hAnsi="Times New Roman"/>
          <w:szCs w:val="24"/>
        </w:rPr>
        <w:t>)</w:t>
      </w:r>
      <w:r w:rsidRPr="00C90B0B">
        <w:rPr>
          <w:rFonts w:ascii="Times New Roman" w:eastAsia="Calibri" w:hAnsi="Times New Roman"/>
          <w:szCs w:val="24"/>
        </w:rPr>
        <w:t>.</w:t>
      </w:r>
    </w:p>
    <w:p w14:paraId="5EF31200" w14:textId="77777777" w:rsidR="001902E0" w:rsidRPr="00266378" w:rsidRDefault="001902E0" w:rsidP="001902E0">
      <w:pPr>
        <w:spacing w:after="120"/>
        <w:rPr>
          <w:rFonts w:ascii="Times New Roman" w:eastAsia="Calibri" w:hAnsi="Times New Roman"/>
          <w:szCs w:val="24"/>
        </w:rPr>
      </w:pPr>
      <w:r w:rsidRPr="46060013">
        <w:rPr>
          <w:rFonts w:ascii="Times New Roman" w:eastAsia="Calibri" w:hAnsi="Times New Roman"/>
          <w:szCs w:val="24"/>
        </w:rPr>
        <w:lastRenderedPageBreak/>
        <w:t xml:space="preserve">The EU is also supporting at international level the transition towards reduction and more efficient use of fertilisers in line with the Farm to Fork Strategy targets. This entails cooperation with third countries, which could indirectly contribute to reducing the reliance on Russia. On the global stage, the EU has joined the Global Fertiliser Challenge initiative to cooperate with partner countries in reducing their dependence on and consumption of imported mineral fertilisers, improving nutrient management, increase fertiliser efficiency and alternative agricultural practices, with a contribution of USD 25 million. The latter comes from a set of EU-funded </w:t>
      </w:r>
      <w:r w:rsidRPr="00180795">
        <w:rPr>
          <w:rFonts w:ascii="Times New Roman" w:eastAsia="Calibri" w:hAnsi="Times New Roman"/>
          <w:szCs w:val="24"/>
        </w:rPr>
        <w:t xml:space="preserve">programmes </w:t>
      </w:r>
      <w:r w:rsidRPr="46060013">
        <w:rPr>
          <w:rFonts w:ascii="Times New Roman" w:eastAsia="Calibri" w:hAnsi="Times New Roman"/>
          <w:szCs w:val="24"/>
        </w:rPr>
        <w:t xml:space="preserve">such as the </w:t>
      </w:r>
      <w:r>
        <w:rPr>
          <w:rFonts w:ascii="Times New Roman" w:eastAsia="Calibri" w:hAnsi="Times New Roman"/>
          <w:szCs w:val="24"/>
        </w:rPr>
        <w:t>‘</w:t>
      </w:r>
      <w:r w:rsidRPr="46060013">
        <w:rPr>
          <w:rFonts w:ascii="Times New Roman" w:eastAsia="Calibri" w:hAnsi="Times New Roman"/>
          <w:szCs w:val="24"/>
        </w:rPr>
        <w:t>Food Production and Resilience of Food Systems in African, Caribbean and Pacific (ACP) countries</w:t>
      </w:r>
      <w:r>
        <w:rPr>
          <w:rFonts w:ascii="Times New Roman" w:eastAsia="Calibri" w:hAnsi="Times New Roman"/>
          <w:szCs w:val="24"/>
        </w:rPr>
        <w:t>’</w:t>
      </w:r>
      <w:r w:rsidRPr="46060013">
        <w:rPr>
          <w:rFonts w:ascii="Times New Roman" w:eastAsia="Calibri" w:hAnsi="Times New Roman"/>
          <w:szCs w:val="24"/>
        </w:rPr>
        <w:t xml:space="preserve"> (</w:t>
      </w:r>
      <w:r>
        <w:rPr>
          <w:rFonts w:ascii="Times New Roman" w:eastAsia="Calibri" w:hAnsi="Times New Roman"/>
          <w:szCs w:val="24"/>
        </w:rPr>
        <w:t xml:space="preserve">EUR </w:t>
      </w:r>
      <w:r w:rsidRPr="46060013">
        <w:rPr>
          <w:rFonts w:ascii="Times New Roman" w:eastAsia="Calibri" w:hAnsi="Times New Roman"/>
          <w:szCs w:val="24"/>
        </w:rPr>
        <w:t>336.5 million) that aims at balancing social, environmental, and economic considerations through agro-ecological and other innovative approaches as part of a tangible and sustainable response to the unfolding food crisis, with an increased attention to sustainable soil health and fertility management (</w:t>
      </w:r>
      <w:r w:rsidRPr="46060013">
        <w:rPr>
          <w:rFonts w:ascii="Times New Roman" w:eastAsia="Calibri" w:hAnsi="Times New Roman"/>
          <w:b/>
          <w:bCs/>
          <w:szCs w:val="24"/>
        </w:rPr>
        <w:t>paragraph 63</w:t>
      </w:r>
      <w:r w:rsidRPr="46060013">
        <w:rPr>
          <w:rFonts w:ascii="Times New Roman" w:eastAsia="Calibri" w:hAnsi="Times New Roman"/>
          <w:szCs w:val="24"/>
        </w:rPr>
        <w:t>).</w:t>
      </w:r>
    </w:p>
    <w:p w14:paraId="2E066856" w14:textId="77777777" w:rsidR="001902E0" w:rsidRPr="00266378" w:rsidRDefault="001902E0" w:rsidP="001902E0">
      <w:pPr>
        <w:pStyle w:val="ListParagraph"/>
        <w:spacing w:after="120" w:line="240" w:lineRule="auto"/>
        <w:ind w:left="0"/>
        <w:jc w:val="both"/>
        <w:rPr>
          <w:rFonts w:ascii="Times New Roman" w:hAnsi="Times New Roman"/>
          <w:sz w:val="24"/>
          <w:szCs w:val="24"/>
        </w:rPr>
      </w:pPr>
      <w:r w:rsidRPr="46060013">
        <w:rPr>
          <w:rFonts w:ascii="Times New Roman" w:hAnsi="Times New Roman"/>
          <w:sz w:val="24"/>
          <w:szCs w:val="24"/>
        </w:rPr>
        <w:t xml:space="preserve">Substituting the production of fossil gas-based ammonia with green ammonia is key to </w:t>
      </w:r>
      <w:r>
        <w:rPr>
          <w:rFonts w:ascii="Times New Roman" w:hAnsi="Times New Roman"/>
          <w:sz w:val="24"/>
          <w:szCs w:val="24"/>
        </w:rPr>
        <w:t>reaching</w:t>
      </w:r>
      <w:r w:rsidRPr="46060013">
        <w:rPr>
          <w:rFonts w:ascii="Times New Roman" w:hAnsi="Times New Roman"/>
          <w:sz w:val="24"/>
          <w:szCs w:val="24"/>
        </w:rPr>
        <w:t xml:space="preserve"> the EU’s objectives of decarbonisation and reduc</w:t>
      </w:r>
      <w:r>
        <w:rPr>
          <w:rFonts w:ascii="Times New Roman" w:hAnsi="Times New Roman"/>
          <w:sz w:val="24"/>
          <w:szCs w:val="24"/>
        </w:rPr>
        <w:t>ing</w:t>
      </w:r>
      <w:r w:rsidRPr="46060013">
        <w:rPr>
          <w:rFonts w:ascii="Times New Roman" w:hAnsi="Times New Roman"/>
          <w:sz w:val="24"/>
          <w:szCs w:val="24"/>
        </w:rPr>
        <w:t xml:space="preserve"> dependency on imported natural gas, from Russia in particular. The high prices of gas-based ammonia will accelerate the upscaling of the production of green ammonia. Currently the cost of green ammonia is already below the ammonia prices recorded during last quarter of 2022 and it is expected to halve in the years to come. Several green ammonia projects using clean hydrogen are underway and large-scale projects are expected to be finalised by 2026. However, challenges remain to upscaling clean hydrogen-based ammonia production, including the lack of infrastructure, lengthy permitting procedures, and availability of necessary technology such as electrolysers. The Commission is facilitating the </w:t>
      </w:r>
      <w:r>
        <w:rPr>
          <w:rFonts w:ascii="Times New Roman" w:hAnsi="Times New Roman"/>
          <w:sz w:val="24"/>
          <w:szCs w:val="24"/>
        </w:rPr>
        <w:t>creation of a market for renewable hydrogen</w:t>
      </w:r>
      <w:r w:rsidRPr="46060013">
        <w:rPr>
          <w:rFonts w:ascii="Times New Roman" w:hAnsi="Times New Roman"/>
          <w:sz w:val="24"/>
          <w:szCs w:val="24"/>
        </w:rPr>
        <w:t xml:space="preserve"> with the European Hydrogen Bank</w:t>
      </w:r>
      <w:r>
        <w:rPr>
          <w:rFonts w:ascii="Times New Roman" w:hAnsi="Times New Roman"/>
          <w:sz w:val="24"/>
          <w:szCs w:val="24"/>
        </w:rPr>
        <w:t>.</w:t>
      </w:r>
      <w:r w:rsidRPr="46060013">
        <w:rPr>
          <w:rFonts w:ascii="Times New Roman" w:hAnsi="Times New Roman"/>
          <w:sz w:val="24"/>
          <w:szCs w:val="24"/>
        </w:rPr>
        <w:t xml:space="preserve"> </w:t>
      </w:r>
      <w:r w:rsidRPr="00AC00BA">
        <w:rPr>
          <w:rFonts w:ascii="Times New Roman" w:hAnsi="Times New Roman"/>
          <w:sz w:val="24"/>
          <w:szCs w:val="24"/>
        </w:rPr>
        <w:t xml:space="preserve">The </w:t>
      </w:r>
      <w:r>
        <w:rPr>
          <w:rFonts w:ascii="Times New Roman" w:hAnsi="Times New Roman"/>
          <w:sz w:val="24"/>
          <w:szCs w:val="24"/>
        </w:rPr>
        <w:t>European Hydrogen Bank</w:t>
      </w:r>
      <w:r w:rsidRPr="00AC00BA">
        <w:rPr>
          <w:rFonts w:ascii="Times New Roman" w:hAnsi="Times New Roman"/>
          <w:sz w:val="24"/>
          <w:szCs w:val="24"/>
        </w:rPr>
        <w:t xml:space="preserve"> </w:t>
      </w:r>
      <w:r>
        <w:rPr>
          <w:rFonts w:ascii="Times New Roman" w:hAnsi="Times New Roman"/>
          <w:sz w:val="24"/>
          <w:szCs w:val="24"/>
        </w:rPr>
        <w:t>should</w:t>
      </w:r>
      <w:r w:rsidRPr="00AC00BA">
        <w:rPr>
          <w:rFonts w:ascii="Times New Roman" w:hAnsi="Times New Roman"/>
          <w:sz w:val="24"/>
          <w:szCs w:val="24"/>
        </w:rPr>
        <w:t xml:space="preserve"> cover and lower the cost gap between renewable hydrogen and fossil fuels for early projects</w:t>
      </w:r>
      <w:r>
        <w:rPr>
          <w:rFonts w:ascii="Times New Roman" w:hAnsi="Times New Roman"/>
          <w:sz w:val="24"/>
          <w:szCs w:val="24"/>
        </w:rPr>
        <w:t xml:space="preserve">, by means of </w:t>
      </w:r>
      <w:r w:rsidRPr="00AC00BA">
        <w:rPr>
          <w:rFonts w:ascii="Times New Roman" w:hAnsi="Times New Roman"/>
          <w:sz w:val="24"/>
          <w:szCs w:val="24"/>
        </w:rPr>
        <w:t>an auction system for renewable hydrogen production to support producers</w:t>
      </w:r>
      <w:r>
        <w:rPr>
          <w:rFonts w:ascii="Times New Roman" w:hAnsi="Times New Roman"/>
          <w:sz w:val="24"/>
          <w:szCs w:val="24"/>
        </w:rPr>
        <w:t xml:space="preserve">. </w:t>
      </w:r>
      <w:r w:rsidRPr="46060013">
        <w:rPr>
          <w:rFonts w:ascii="Times New Roman" w:hAnsi="Times New Roman"/>
          <w:sz w:val="24"/>
          <w:szCs w:val="24"/>
        </w:rPr>
        <w:t>There also is the Net Zero Industry Act (</w:t>
      </w:r>
      <w:r w:rsidRPr="46060013">
        <w:rPr>
          <w:rFonts w:ascii="Times New Roman" w:hAnsi="Times New Roman"/>
          <w:b/>
          <w:bCs/>
          <w:sz w:val="24"/>
          <w:szCs w:val="24"/>
        </w:rPr>
        <w:t>paragraphs 30, 32, 33</w:t>
      </w:r>
      <w:r>
        <w:rPr>
          <w:rFonts w:ascii="Times New Roman" w:hAnsi="Times New Roman"/>
          <w:b/>
          <w:bCs/>
          <w:sz w:val="24"/>
          <w:szCs w:val="24"/>
        </w:rPr>
        <w:t xml:space="preserve"> and</w:t>
      </w:r>
      <w:r w:rsidRPr="46060013">
        <w:rPr>
          <w:rFonts w:ascii="Times New Roman" w:hAnsi="Times New Roman"/>
          <w:b/>
          <w:bCs/>
          <w:sz w:val="24"/>
          <w:szCs w:val="24"/>
        </w:rPr>
        <w:t xml:space="preserve"> 48</w:t>
      </w:r>
      <w:r w:rsidRPr="46060013">
        <w:rPr>
          <w:rFonts w:ascii="Times New Roman" w:hAnsi="Times New Roman"/>
          <w:sz w:val="24"/>
          <w:szCs w:val="24"/>
        </w:rPr>
        <w:t>). Ammonia is an important alternative to liquefied hydrogen and it is easier to transport. There exists potential to modify regasification facilities to receive shipments of ammonia (</w:t>
      </w:r>
      <w:r w:rsidRPr="46060013">
        <w:rPr>
          <w:rFonts w:ascii="Times New Roman" w:hAnsi="Times New Roman"/>
          <w:b/>
          <w:bCs/>
          <w:sz w:val="24"/>
          <w:szCs w:val="24"/>
        </w:rPr>
        <w:t>paragraph</w:t>
      </w:r>
      <w:r>
        <w:rPr>
          <w:rFonts w:ascii="Times New Roman" w:hAnsi="Times New Roman"/>
          <w:b/>
          <w:bCs/>
          <w:szCs w:val="24"/>
        </w:rPr>
        <w:t> </w:t>
      </w:r>
      <w:r w:rsidRPr="46060013">
        <w:rPr>
          <w:rFonts w:ascii="Times New Roman" w:hAnsi="Times New Roman"/>
          <w:b/>
          <w:bCs/>
          <w:sz w:val="24"/>
          <w:szCs w:val="24"/>
        </w:rPr>
        <w:t>36</w:t>
      </w:r>
      <w:r w:rsidRPr="46060013">
        <w:rPr>
          <w:rFonts w:ascii="Times New Roman" w:hAnsi="Times New Roman"/>
          <w:sz w:val="24"/>
          <w:szCs w:val="24"/>
        </w:rPr>
        <w:t>).</w:t>
      </w:r>
    </w:p>
    <w:p w14:paraId="46DD7905" w14:textId="77777777" w:rsidR="001902E0" w:rsidRDefault="001902E0" w:rsidP="001902E0">
      <w:pPr>
        <w:spacing w:after="120"/>
        <w:rPr>
          <w:rFonts w:ascii="Calibri" w:eastAsia="Calibri" w:hAnsi="Calibri" w:cs="Calibri"/>
        </w:rPr>
      </w:pPr>
      <w:r w:rsidRPr="46060013">
        <w:rPr>
          <w:rFonts w:ascii="Times New Roman" w:hAnsi="Times New Roman"/>
          <w:szCs w:val="24"/>
        </w:rPr>
        <w:t>European agriculture has considerable resources of biomass</w:t>
      </w:r>
      <w:r>
        <w:rPr>
          <w:rFonts w:ascii="Times New Roman" w:hAnsi="Times New Roman"/>
          <w:szCs w:val="24"/>
        </w:rPr>
        <w:t xml:space="preserve"> waste and residues</w:t>
      </w:r>
      <w:r w:rsidRPr="46060013">
        <w:rPr>
          <w:rFonts w:ascii="Times New Roman" w:hAnsi="Times New Roman"/>
          <w:szCs w:val="24"/>
        </w:rPr>
        <w:t xml:space="preserve"> which could be used for biofuels and biogas production</w:t>
      </w:r>
      <w:r>
        <w:rPr>
          <w:rFonts w:ascii="Times New Roman" w:hAnsi="Times New Roman"/>
          <w:szCs w:val="24"/>
        </w:rPr>
        <w:t>. As explained in the Biomethane Action Plan</w:t>
      </w:r>
      <w:r>
        <w:rPr>
          <w:rStyle w:val="FootnoteReference"/>
          <w:rFonts w:ascii="Times New Roman" w:hAnsi="Times New Roman"/>
          <w:szCs w:val="24"/>
        </w:rPr>
        <w:footnoteReference w:id="4"/>
      </w:r>
      <w:r>
        <w:rPr>
          <w:rFonts w:ascii="Times New Roman" w:hAnsi="Times New Roman"/>
          <w:szCs w:val="24"/>
        </w:rPr>
        <w:t>, using food and feed crops is likely to lead to land use change issues, as first-generation biofuels did</w:t>
      </w:r>
      <w:r w:rsidRPr="46060013">
        <w:rPr>
          <w:rFonts w:ascii="Times New Roman" w:hAnsi="Times New Roman"/>
          <w:szCs w:val="24"/>
        </w:rPr>
        <w:t xml:space="preserve"> (</w:t>
      </w:r>
      <w:r w:rsidRPr="46060013">
        <w:rPr>
          <w:rFonts w:ascii="Times New Roman" w:hAnsi="Times New Roman"/>
          <w:b/>
          <w:bCs/>
          <w:szCs w:val="24"/>
        </w:rPr>
        <w:t>paragraph 34)</w:t>
      </w:r>
      <w:r w:rsidRPr="46060013">
        <w:rPr>
          <w:rFonts w:ascii="Times New Roman" w:hAnsi="Times New Roman"/>
          <w:szCs w:val="24"/>
        </w:rPr>
        <w:t xml:space="preserve">. </w:t>
      </w:r>
      <w:r>
        <w:rPr>
          <w:rFonts w:ascii="Times New Roman" w:hAnsi="Times New Roman"/>
          <w:szCs w:val="24"/>
        </w:rPr>
        <w:t xml:space="preserve">In addition, the Landfill Regulation establishes that by 2024 all domestic organic waste has to be collected separately: this represents a significant opportunity for biogas production, and of digestate that can be used as fertiliser. </w:t>
      </w:r>
      <w:r w:rsidRPr="46060013">
        <w:rPr>
          <w:rFonts w:ascii="Times New Roman" w:hAnsi="Times New Roman"/>
          <w:szCs w:val="24"/>
        </w:rPr>
        <w:t xml:space="preserve">Biogas could then be further processed into biomethane to be </w:t>
      </w:r>
      <w:r>
        <w:rPr>
          <w:rFonts w:ascii="Times New Roman" w:hAnsi="Times New Roman"/>
          <w:szCs w:val="24"/>
        </w:rPr>
        <w:t xml:space="preserve">used on farm or </w:t>
      </w:r>
      <w:r w:rsidRPr="46060013">
        <w:rPr>
          <w:rFonts w:ascii="Times New Roman" w:hAnsi="Times New Roman"/>
          <w:szCs w:val="24"/>
        </w:rPr>
        <w:t>injected into the national gas grids. The recast Renewable Energy Directive (RED II) sets the sustainability criteria applicable to both agricultural and forest biomass used for energy production to ensure that the pressure on land used to produce food is limited.</w:t>
      </w:r>
      <w:r>
        <w:rPr>
          <w:rFonts w:ascii="Times New Roman" w:hAnsi="Times New Roman"/>
          <w:szCs w:val="24"/>
        </w:rPr>
        <w:t xml:space="preserve"> However, using non-recyclable waste and residues, according to the cascading principle, remains the most competitive and sustainable use of biomass.</w:t>
      </w:r>
      <w:r w:rsidRPr="46060013">
        <w:rPr>
          <w:rFonts w:ascii="Times New Roman" w:hAnsi="Times New Roman"/>
          <w:szCs w:val="24"/>
        </w:rPr>
        <w:t xml:space="preserve"> Following the Russian invasion of Ukraine, the Commission called on</w:t>
      </w:r>
      <w:r>
        <w:rPr>
          <w:rFonts w:ascii="Times New Roman" w:hAnsi="Times New Roman"/>
          <w:szCs w:val="24"/>
        </w:rPr>
        <w:t xml:space="preserve"> the</w:t>
      </w:r>
      <w:r w:rsidRPr="46060013">
        <w:rPr>
          <w:rFonts w:ascii="Times New Roman" w:hAnsi="Times New Roman"/>
          <w:szCs w:val="24"/>
        </w:rPr>
        <w:t xml:space="preserve"> Member State</w:t>
      </w:r>
      <w:r>
        <w:rPr>
          <w:rFonts w:ascii="Times New Roman" w:hAnsi="Times New Roman"/>
          <w:szCs w:val="24"/>
        </w:rPr>
        <w:t>s</w:t>
      </w:r>
      <w:r w:rsidRPr="46060013">
        <w:rPr>
          <w:rFonts w:ascii="Times New Roman" w:hAnsi="Times New Roman"/>
          <w:szCs w:val="24"/>
        </w:rPr>
        <w:t xml:space="preserve"> to scale up the production of renewable energy without undermining food production. To do so, Member States were encouraged to carefully consider planning interventions in their CAP Strategic Plans which will increase the sustainable generation and use of renewable energy, including biogas and biomethane produced from sustainable biomass sources, </w:t>
      </w:r>
      <w:r>
        <w:rPr>
          <w:rFonts w:ascii="Times New Roman" w:hAnsi="Times New Roman"/>
          <w:szCs w:val="24"/>
        </w:rPr>
        <w:t>especially</w:t>
      </w:r>
      <w:r w:rsidRPr="46060013">
        <w:rPr>
          <w:rFonts w:ascii="Times New Roman" w:hAnsi="Times New Roman"/>
          <w:szCs w:val="24"/>
        </w:rPr>
        <w:t xml:space="preserve"> agricultural wastes and residues</w:t>
      </w:r>
      <w:r>
        <w:rPr>
          <w:rFonts w:ascii="Times New Roman" w:hAnsi="Times New Roman"/>
          <w:szCs w:val="24"/>
        </w:rPr>
        <w:t>, and organic waste</w:t>
      </w:r>
      <w:r w:rsidRPr="46060013">
        <w:rPr>
          <w:rFonts w:ascii="Times New Roman" w:hAnsi="Times New Roman"/>
          <w:szCs w:val="24"/>
        </w:rPr>
        <w:t xml:space="preserve">. The CAP can help provide the right support for on-farm or collective investments in renewable energy, </w:t>
      </w:r>
      <w:r w:rsidRPr="46060013">
        <w:rPr>
          <w:rFonts w:ascii="Times New Roman" w:hAnsi="Times New Roman"/>
          <w:szCs w:val="24"/>
        </w:rPr>
        <w:lastRenderedPageBreak/>
        <w:t>in the use of renewable energy in smart villages, biogas installations an</w:t>
      </w:r>
      <w:r>
        <w:rPr>
          <w:rFonts w:ascii="Times New Roman" w:hAnsi="Times New Roman"/>
          <w:szCs w:val="24"/>
        </w:rPr>
        <w:t>d for advisors and innovations.</w:t>
      </w:r>
    </w:p>
    <w:p w14:paraId="39787D1F" w14:textId="77777777" w:rsidR="001902E0" w:rsidRPr="00180795" w:rsidRDefault="001902E0" w:rsidP="001902E0">
      <w:pPr>
        <w:spacing w:after="120"/>
        <w:rPr>
          <w:rFonts w:ascii="Times New Roman" w:eastAsia="Calibri" w:hAnsi="Times New Roman"/>
          <w:szCs w:val="24"/>
          <w:lang w:val="en-IE"/>
        </w:rPr>
      </w:pPr>
      <w:r>
        <w:rPr>
          <w:rFonts w:ascii="Times New Roman" w:hAnsi="Times New Roman"/>
          <w:szCs w:val="24"/>
        </w:rPr>
        <w:t>O</w:t>
      </w:r>
      <w:r w:rsidRPr="00C402A5">
        <w:rPr>
          <w:rFonts w:ascii="Times New Roman" w:hAnsi="Times New Roman"/>
          <w:szCs w:val="24"/>
        </w:rPr>
        <w:t xml:space="preserve">ne of the short-term measures </w:t>
      </w:r>
      <w:r>
        <w:rPr>
          <w:rFonts w:ascii="Times New Roman" w:hAnsi="Times New Roman"/>
          <w:szCs w:val="24"/>
        </w:rPr>
        <w:t xml:space="preserve">of </w:t>
      </w:r>
      <w:r w:rsidRPr="007F7E9A">
        <w:rPr>
          <w:rFonts w:ascii="Times New Roman" w:hAnsi="Times New Roman"/>
          <w:szCs w:val="24"/>
        </w:rPr>
        <w:t xml:space="preserve">REPowerEU </w:t>
      </w:r>
      <w:r w:rsidRPr="00C402A5">
        <w:rPr>
          <w:rFonts w:ascii="Times New Roman" w:hAnsi="Times New Roman"/>
          <w:szCs w:val="24"/>
        </w:rPr>
        <w:t>is to increase the production of biomethane to save 17 bcm of gas imports. The Commission has launched the Biomethane Industrial Partnership (BIP) on 28 September 2022, to support the achievement of the EU target of 35 bcm annual production and use of sustainable biomethane by 2030 and to create the preconditions for a further ramp-up of its potential towards 2050. Digestate utilisation is one of the topic</w:t>
      </w:r>
      <w:r>
        <w:rPr>
          <w:rFonts w:ascii="Times New Roman" w:hAnsi="Times New Roman"/>
          <w:szCs w:val="24"/>
        </w:rPr>
        <w:t>s</w:t>
      </w:r>
      <w:r w:rsidRPr="00C402A5">
        <w:rPr>
          <w:rFonts w:ascii="Times New Roman" w:hAnsi="Times New Roman"/>
          <w:szCs w:val="24"/>
        </w:rPr>
        <w:t xml:space="preserve"> that the BIP considers and is perceived as an important item in achieving the full potential in preventing climate change</w:t>
      </w:r>
      <w:r>
        <w:rPr>
          <w:rFonts w:ascii="Times New Roman" w:hAnsi="Times New Roman"/>
          <w:szCs w:val="24"/>
        </w:rPr>
        <w:t xml:space="preserve"> and air pollution: organic waste produces methane emissions, which is both a powerful short-lived climate forcer and, as a precursor of ozone, and air pollutant.</w:t>
      </w:r>
      <w:r w:rsidRPr="00C402A5">
        <w:rPr>
          <w:rFonts w:ascii="Times New Roman" w:hAnsi="Times New Roman"/>
          <w:szCs w:val="24"/>
        </w:rPr>
        <w:t xml:space="preserve"> Combining biomethane production with a strong support </w:t>
      </w:r>
      <w:r>
        <w:rPr>
          <w:rFonts w:ascii="Times New Roman" w:hAnsi="Times New Roman"/>
          <w:szCs w:val="24"/>
        </w:rPr>
        <w:t>f</w:t>
      </w:r>
      <w:r w:rsidRPr="00C402A5">
        <w:rPr>
          <w:rFonts w:ascii="Times New Roman" w:hAnsi="Times New Roman"/>
          <w:szCs w:val="24"/>
        </w:rPr>
        <w:t>o</w:t>
      </w:r>
      <w:r>
        <w:rPr>
          <w:rFonts w:ascii="Times New Roman" w:hAnsi="Times New Roman"/>
          <w:szCs w:val="24"/>
        </w:rPr>
        <w:t>r</w:t>
      </w:r>
      <w:r w:rsidRPr="00C402A5">
        <w:rPr>
          <w:rFonts w:ascii="Times New Roman" w:hAnsi="Times New Roman"/>
          <w:szCs w:val="24"/>
        </w:rPr>
        <w:t xml:space="preserve"> using digestate as a local source of nutrients would have multiple benefits </w:t>
      </w:r>
      <w:r>
        <w:rPr>
          <w:rFonts w:ascii="Times New Roman" w:hAnsi="Times New Roman"/>
          <w:szCs w:val="24"/>
        </w:rPr>
        <w:t>for</w:t>
      </w:r>
      <w:r w:rsidRPr="00C402A5">
        <w:rPr>
          <w:rFonts w:ascii="Times New Roman" w:hAnsi="Times New Roman"/>
          <w:szCs w:val="24"/>
        </w:rPr>
        <w:t xml:space="preserve"> the reduction of natural gas imports. </w:t>
      </w:r>
      <w:r w:rsidRPr="46060013">
        <w:rPr>
          <w:rFonts w:ascii="Times New Roman" w:eastAsia="Calibri" w:hAnsi="Times New Roman"/>
          <w:szCs w:val="24"/>
        </w:rPr>
        <w:t xml:space="preserve">The EU’s strategic goal of reducing the dependence on energy imports from Russia by diversifying the energy sources and securing reliable supply chains remains a priority for the Commission. </w:t>
      </w:r>
      <w:r w:rsidRPr="00C402A5">
        <w:rPr>
          <w:rFonts w:ascii="Times New Roman" w:hAnsi="Times New Roman"/>
          <w:szCs w:val="24"/>
          <w:lang w:val="en-IE"/>
        </w:rPr>
        <w:t>The European Green Deal and the Fit-for-55 Package together with REPowerEU are at the heart of the EU’s strategy to ensure our energy is secure, affordable and at the same time to swiftly move away from Russian fossil fuels.</w:t>
      </w:r>
    </w:p>
    <w:p w14:paraId="5E64F2F7" w14:textId="77777777" w:rsidR="001902E0" w:rsidRPr="00D8220F" w:rsidRDefault="001902E0" w:rsidP="001902E0">
      <w:pPr>
        <w:spacing w:after="120"/>
        <w:rPr>
          <w:rFonts w:ascii="Times New Roman" w:hAnsi="Times New Roman"/>
          <w:szCs w:val="24"/>
        </w:rPr>
      </w:pPr>
      <w:r w:rsidRPr="46060013">
        <w:rPr>
          <w:rFonts w:ascii="Times New Roman" w:eastAsia="Calibri" w:hAnsi="Times New Roman"/>
          <w:szCs w:val="24"/>
        </w:rPr>
        <w:t xml:space="preserve">The Commission seeks to tackle the energy dependency issue through different measures that aim to prevent price spikes and manipulation and lead to strategic autonomy in the long run, providing more transparency and stability to the market, and ensure fair prices and gas flows even in crisis situation. </w:t>
      </w:r>
      <w:r w:rsidRPr="00C402A5">
        <w:rPr>
          <w:rFonts w:ascii="Times New Roman" w:hAnsi="Times New Roman"/>
          <w:szCs w:val="24"/>
          <w:lang w:val="en-IE"/>
        </w:rPr>
        <w:t>These include obligations for gas storage and energy demand reduction, setting up a task force dedicated to EU joint purchasing of energy, reaching out to key partners, optimising the use and setting up relevant infrastructure, accelerating the deployment of renewables</w:t>
      </w:r>
      <w:r>
        <w:rPr>
          <w:rFonts w:ascii="Times New Roman" w:hAnsi="Times New Roman"/>
          <w:szCs w:val="24"/>
          <w:lang w:val="en-IE"/>
        </w:rPr>
        <w:t>, notably accelerating permitting for utility installations</w:t>
      </w:r>
      <w:r w:rsidRPr="00C402A5">
        <w:rPr>
          <w:rFonts w:ascii="Times New Roman" w:hAnsi="Times New Roman"/>
          <w:szCs w:val="24"/>
          <w:lang w:val="en-IE"/>
        </w:rPr>
        <w:t>. In view of tackling the price volatility, the Commission adopted a toolbox already in October 2021, and additional emergency measures were put in place in 2022, such as the market correction mechanism and revenues cap on inframarginal prices. Work is also ongoing in view of a revision of the electricity market design.</w:t>
      </w:r>
      <w:r w:rsidRPr="46060013">
        <w:rPr>
          <w:rFonts w:ascii="Times New Roman" w:eastAsia="Calibri" w:hAnsi="Times New Roman"/>
          <w:szCs w:val="24"/>
        </w:rPr>
        <w:t xml:space="preserve"> The Commission is also reaching out to diversify European gas supplies and increase LNG imports. The EU Energy Platform, established in April 2022, will play a key role in pooling demand, coordinating infrastructure use, negotiating with international partners and preparing for joint gas and hydrogen purchases. Beyond these short- or mid-term measures, the structural solution is to reduce our dependence on fossil fuels by fast forwarding the clean energy transition, in accordance with the European Green Deal targets.</w:t>
      </w:r>
      <w:r w:rsidRPr="46060013">
        <w:rPr>
          <w:rFonts w:ascii="Calibri" w:eastAsia="Calibri" w:hAnsi="Calibri" w:cs="Calibri"/>
          <w:i/>
          <w:iCs/>
        </w:rPr>
        <w:t xml:space="preserve"> </w:t>
      </w:r>
      <w:r w:rsidRPr="00C402A5">
        <w:rPr>
          <w:rFonts w:ascii="Times New Roman" w:hAnsi="Times New Roman"/>
          <w:szCs w:val="24"/>
        </w:rPr>
        <w:t xml:space="preserve">The ammonia industry is the second largest hydrogen consuming sector in the EU. The total demand for hydrogen by the ammonia industry in 2020 has been estimated at 2.5 Mt, most of it for subsequent fertilisers production. </w:t>
      </w:r>
      <w:r>
        <w:rPr>
          <w:rFonts w:ascii="Times New Roman" w:hAnsi="Times New Roman"/>
          <w:szCs w:val="24"/>
        </w:rPr>
        <w:t>As</w:t>
      </w:r>
      <w:r w:rsidRPr="00C402A5">
        <w:rPr>
          <w:rFonts w:ascii="Times New Roman" w:hAnsi="Times New Roman"/>
          <w:szCs w:val="24"/>
        </w:rPr>
        <w:t xml:space="preserve"> over 95% of ammonia production emissions </w:t>
      </w:r>
      <w:r>
        <w:rPr>
          <w:rFonts w:ascii="Times New Roman" w:hAnsi="Times New Roman"/>
          <w:szCs w:val="24"/>
        </w:rPr>
        <w:t>come from</w:t>
      </w:r>
      <w:r w:rsidRPr="00C402A5">
        <w:rPr>
          <w:rFonts w:ascii="Times New Roman" w:hAnsi="Times New Roman"/>
          <w:szCs w:val="24"/>
        </w:rPr>
        <w:t xml:space="preserve"> </w:t>
      </w:r>
      <w:r>
        <w:rPr>
          <w:rFonts w:ascii="Times New Roman" w:hAnsi="Times New Roman"/>
          <w:szCs w:val="24"/>
        </w:rPr>
        <w:t xml:space="preserve">the production of </w:t>
      </w:r>
      <w:r w:rsidRPr="00C402A5">
        <w:rPr>
          <w:rFonts w:ascii="Times New Roman" w:hAnsi="Times New Roman"/>
          <w:szCs w:val="24"/>
        </w:rPr>
        <w:t xml:space="preserve">hydrogen, replacing fossil fuel-based hydrogen with </w:t>
      </w:r>
      <w:r>
        <w:rPr>
          <w:rFonts w:ascii="Times New Roman" w:hAnsi="Times New Roman"/>
          <w:szCs w:val="24"/>
        </w:rPr>
        <w:t xml:space="preserve">renewable, low carbon and other fossil-free </w:t>
      </w:r>
      <w:r w:rsidRPr="00C402A5">
        <w:rPr>
          <w:rFonts w:ascii="Times New Roman" w:hAnsi="Times New Roman"/>
          <w:szCs w:val="24"/>
        </w:rPr>
        <w:t>hydrogen is crucial to decarbonis</w:t>
      </w:r>
      <w:r>
        <w:rPr>
          <w:rFonts w:ascii="Times New Roman" w:hAnsi="Times New Roman"/>
          <w:szCs w:val="24"/>
        </w:rPr>
        <w:t>ing</w:t>
      </w:r>
      <w:r w:rsidRPr="00C402A5">
        <w:rPr>
          <w:rFonts w:ascii="Times New Roman" w:hAnsi="Times New Roman"/>
          <w:szCs w:val="24"/>
        </w:rPr>
        <w:t xml:space="preserve"> this sector. The REPowerEU Plan sets a target of 10 million tonnes of domestic renewable hydrogen production and 10 million tonnes of renewable hydrogen imports by 2030, part of which in the form of ammonia. </w:t>
      </w:r>
      <w:r>
        <w:rPr>
          <w:rFonts w:ascii="Times New Roman" w:hAnsi="Times New Roman"/>
          <w:szCs w:val="24"/>
        </w:rPr>
        <w:t>U</w:t>
      </w:r>
      <w:r w:rsidRPr="00C402A5">
        <w:rPr>
          <w:rFonts w:ascii="Times New Roman" w:hAnsi="Times New Roman"/>
          <w:szCs w:val="24"/>
        </w:rPr>
        <w:t xml:space="preserve">pscaling the use of renewable hydrogen, ammonia and other derivatives would accelerate decarbonisation and greatly reduce the EU’s dependence on natural gas (by approximately 27 bcm), oil (by approximately 3.9 Mt) and coking coal imports (approximately 156 Kt) from Russia </w:t>
      </w:r>
      <w:r w:rsidRPr="46060013">
        <w:rPr>
          <w:rFonts w:ascii="Times New Roman" w:hAnsi="Times New Roman"/>
          <w:szCs w:val="24"/>
        </w:rPr>
        <w:t>(</w:t>
      </w:r>
      <w:r w:rsidRPr="46060013">
        <w:rPr>
          <w:rFonts w:ascii="Times New Roman" w:hAnsi="Times New Roman"/>
          <w:b/>
          <w:bCs/>
          <w:szCs w:val="24"/>
        </w:rPr>
        <w:t>paragraph</w:t>
      </w:r>
      <w:r>
        <w:rPr>
          <w:rFonts w:ascii="Times New Roman" w:hAnsi="Times New Roman"/>
          <w:b/>
          <w:bCs/>
          <w:szCs w:val="24"/>
        </w:rPr>
        <w:t>s</w:t>
      </w:r>
      <w:r w:rsidRPr="46060013">
        <w:rPr>
          <w:rFonts w:ascii="Times New Roman" w:hAnsi="Times New Roman"/>
          <w:b/>
          <w:bCs/>
          <w:szCs w:val="24"/>
        </w:rPr>
        <w:t xml:space="preserve"> 10, 33, 34, 36</w:t>
      </w:r>
      <w:r>
        <w:rPr>
          <w:rFonts w:ascii="Times New Roman" w:hAnsi="Times New Roman"/>
          <w:b/>
          <w:bCs/>
          <w:szCs w:val="24"/>
        </w:rPr>
        <w:t xml:space="preserve"> and</w:t>
      </w:r>
      <w:r w:rsidRPr="46060013">
        <w:rPr>
          <w:rFonts w:ascii="Times New Roman" w:hAnsi="Times New Roman"/>
          <w:b/>
          <w:bCs/>
          <w:szCs w:val="24"/>
        </w:rPr>
        <w:t xml:space="preserve"> 63</w:t>
      </w:r>
      <w:r w:rsidRPr="46060013">
        <w:rPr>
          <w:rFonts w:ascii="Times New Roman" w:hAnsi="Times New Roman"/>
          <w:szCs w:val="24"/>
        </w:rPr>
        <w:t>)</w:t>
      </w:r>
      <w:r>
        <w:rPr>
          <w:rFonts w:ascii="Times New Roman" w:hAnsi="Times New Roman"/>
          <w:szCs w:val="24"/>
        </w:rPr>
        <w:t>.</w:t>
      </w:r>
    </w:p>
    <w:p w14:paraId="61C9CC5D" w14:textId="77777777" w:rsidR="001902E0" w:rsidRDefault="001902E0" w:rsidP="001902E0">
      <w:pPr>
        <w:spacing w:after="120"/>
        <w:rPr>
          <w:rFonts w:ascii="Times New Roman" w:eastAsia="Calibri" w:hAnsi="Times New Roman"/>
          <w:szCs w:val="24"/>
        </w:rPr>
      </w:pPr>
      <w:r w:rsidRPr="46060013">
        <w:rPr>
          <w:rFonts w:ascii="Times New Roman" w:eastAsia="Calibri" w:hAnsi="Times New Roman"/>
          <w:szCs w:val="24"/>
        </w:rPr>
        <w:t xml:space="preserve">The production of both potassium and phosphorus fertilisers crucially depends on the availability of the mineral resources to be processed into fertilisers. There are therefore inherent constraints to developing a larger European production base, as the required minerals (potash and phosphate </w:t>
      </w:r>
      <w:r w:rsidRPr="46060013">
        <w:rPr>
          <w:rFonts w:ascii="Times New Roman" w:eastAsia="Calibri" w:hAnsi="Times New Roman"/>
          <w:szCs w:val="24"/>
        </w:rPr>
        <w:lastRenderedPageBreak/>
        <w:t xml:space="preserve">rock, respectively) exist only in limited quantities in the EU. </w:t>
      </w:r>
      <w:r>
        <w:rPr>
          <w:rFonts w:ascii="Times New Roman" w:eastAsia="Calibri" w:hAnsi="Times New Roman"/>
          <w:szCs w:val="24"/>
        </w:rPr>
        <w:t xml:space="preserve">The recent Commission proposal for a </w:t>
      </w:r>
      <w:r w:rsidRPr="00EA1F3F">
        <w:rPr>
          <w:rFonts w:ascii="Times New Roman" w:eastAsia="Calibri" w:hAnsi="Times New Roman"/>
          <w:szCs w:val="24"/>
        </w:rPr>
        <w:t>European Critical Raw Materials Act</w:t>
      </w:r>
      <w:r>
        <w:rPr>
          <w:rFonts w:ascii="Times New Roman" w:eastAsia="Calibri" w:hAnsi="Times New Roman"/>
          <w:szCs w:val="24"/>
        </w:rPr>
        <w:t xml:space="preserve"> is relevant in this regard. </w:t>
      </w:r>
      <w:r w:rsidRPr="46060013">
        <w:rPr>
          <w:rFonts w:ascii="Times New Roman" w:eastAsia="Calibri" w:hAnsi="Times New Roman"/>
          <w:szCs w:val="24"/>
        </w:rPr>
        <w:t xml:space="preserve">While there is limited potential to increase the degree of self-sufficiency by mining phosphate rock within the EU, prospects are more promising for potash. Projects aiming to prolonging lifetime and increase production are ongoing in Germany and new mining projects are expected to emerge in the coming years in Spain and Germany. The appropriate approach to developing the EU mining capacity for phosphates and potash will be further examined in the framework of the revision of the critical raw materials legislation </w:t>
      </w:r>
      <w:r w:rsidRPr="46060013">
        <w:rPr>
          <w:rFonts w:ascii="Times New Roman" w:eastAsia="Calibri" w:hAnsi="Times New Roman"/>
          <w:b/>
          <w:bCs/>
          <w:szCs w:val="24"/>
        </w:rPr>
        <w:t>(paragraph 45</w:t>
      </w:r>
      <w:r w:rsidRPr="46060013">
        <w:rPr>
          <w:rFonts w:ascii="Times New Roman" w:eastAsia="Calibri" w:hAnsi="Times New Roman"/>
          <w:szCs w:val="24"/>
        </w:rPr>
        <w:t>). The current constraints on the EU supply of fertilisers do not stem from a lack of production capacities. In the current context of still very high gas prices, the degree of utilization of EU ammonia production capacity is at historically low level, but it is not the absence of operational capacity that constrains the level of production. Some of the capacities that have been closed for years may have been</w:t>
      </w:r>
      <w:r w:rsidRPr="46060013">
        <w:rPr>
          <w:rFonts w:ascii="Times New Roman" w:eastAsia="Calibri" w:hAnsi="Times New Roman"/>
          <w:color w:val="00B050"/>
          <w:szCs w:val="24"/>
        </w:rPr>
        <w:t xml:space="preserve"> </w:t>
      </w:r>
      <w:r w:rsidRPr="46060013">
        <w:rPr>
          <w:rFonts w:ascii="Times New Roman" w:eastAsia="Calibri" w:hAnsi="Times New Roman"/>
          <w:szCs w:val="24"/>
        </w:rPr>
        <w:t>the least competitive ones (because of small size and obsolete equipment) and will not be rendered operational again</w:t>
      </w:r>
      <w:r w:rsidRPr="46060013">
        <w:rPr>
          <w:rFonts w:ascii="Times New Roman" w:eastAsia="Calibri" w:hAnsi="Times New Roman"/>
          <w:color w:val="002060"/>
          <w:szCs w:val="24"/>
        </w:rPr>
        <w:t xml:space="preserve"> </w:t>
      </w:r>
      <w:r w:rsidRPr="46060013">
        <w:rPr>
          <w:rFonts w:ascii="Times New Roman" w:eastAsia="Calibri" w:hAnsi="Times New Roman"/>
          <w:b/>
          <w:bCs/>
          <w:szCs w:val="24"/>
        </w:rPr>
        <w:t>(paragraph 47</w:t>
      </w:r>
      <w:r w:rsidRPr="46060013">
        <w:rPr>
          <w:rFonts w:ascii="Times New Roman" w:eastAsia="Calibri" w:hAnsi="Times New Roman"/>
          <w:szCs w:val="24"/>
        </w:rPr>
        <w:t>).</w:t>
      </w:r>
    </w:p>
    <w:sectPr w:rsidR="001902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1746" w14:textId="77777777" w:rsidR="00F026AD" w:rsidRDefault="00F026AD">
      <w:pPr>
        <w:spacing w:after="0"/>
      </w:pPr>
      <w:r>
        <w:separator/>
      </w:r>
    </w:p>
  </w:endnote>
  <w:endnote w:type="continuationSeparator" w:id="0">
    <w:p w14:paraId="736F48FB" w14:textId="77777777" w:rsidR="00F026AD" w:rsidRDefault="00F026AD">
      <w:pPr>
        <w:spacing w:after="0"/>
      </w:pPr>
      <w:r>
        <w:continuationSeparator/>
      </w:r>
    </w:p>
  </w:endnote>
  <w:endnote w:type="continuationNotice" w:id="1">
    <w:p w14:paraId="025CD867" w14:textId="77777777" w:rsidR="00F026AD" w:rsidRDefault="00F026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705253"/>
      <w:docPartObj>
        <w:docPartGallery w:val="Page Numbers (Bottom of Page)"/>
        <w:docPartUnique/>
      </w:docPartObj>
    </w:sdtPr>
    <w:sdtEndPr>
      <w:rPr>
        <w:noProof/>
      </w:rPr>
    </w:sdtEndPr>
    <w:sdtContent>
      <w:p w14:paraId="7D6B24DE" w14:textId="6F77BB7B" w:rsidR="00AA2886" w:rsidRDefault="00AA2886">
        <w:pPr>
          <w:pStyle w:val="Footer"/>
          <w:jc w:val="center"/>
        </w:pPr>
        <w:r w:rsidRPr="002F4532">
          <w:fldChar w:fldCharType="begin"/>
        </w:r>
        <w:r w:rsidRPr="002F4532">
          <w:instrText xml:space="preserve"> PAGE   \* MERGEFORMAT </w:instrText>
        </w:r>
        <w:r w:rsidRPr="002F4532">
          <w:fldChar w:fldCharType="separate"/>
        </w:r>
        <w:r w:rsidRPr="002F4532">
          <w:rPr>
            <w:noProof/>
          </w:rPr>
          <w:t>2</w:t>
        </w:r>
        <w:r w:rsidRPr="002F4532">
          <w:rPr>
            <w:noProof/>
          </w:rPr>
          <w:fldChar w:fldCharType="end"/>
        </w:r>
      </w:p>
    </w:sdtContent>
  </w:sdt>
  <w:p w14:paraId="02A1DF1E" w14:textId="77777777" w:rsidR="00C847ED" w:rsidRDefault="00C8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18B3" w14:textId="77777777" w:rsidR="00F026AD" w:rsidRDefault="00F026AD">
      <w:pPr>
        <w:spacing w:after="0"/>
      </w:pPr>
      <w:r>
        <w:separator/>
      </w:r>
    </w:p>
  </w:footnote>
  <w:footnote w:type="continuationSeparator" w:id="0">
    <w:p w14:paraId="569D8A90" w14:textId="77777777" w:rsidR="00F026AD" w:rsidRDefault="00F026AD">
      <w:pPr>
        <w:spacing w:after="0"/>
      </w:pPr>
      <w:r>
        <w:continuationSeparator/>
      </w:r>
    </w:p>
  </w:footnote>
  <w:footnote w:type="continuationNotice" w:id="1">
    <w:p w14:paraId="59A717E6" w14:textId="77777777" w:rsidR="00F026AD" w:rsidRDefault="00F026AD">
      <w:pPr>
        <w:spacing w:after="0"/>
      </w:pPr>
    </w:p>
  </w:footnote>
  <w:footnote w:id="2">
    <w:p w14:paraId="15B1F570" w14:textId="77777777" w:rsidR="001902E0" w:rsidRPr="00B60C2F" w:rsidRDefault="001902E0" w:rsidP="001902E0">
      <w:pPr>
        <w:pStyle w:val="FootnoteText"/>
        <w:rPr>
          <w:rFonts w:ascii="Times New Roman" w:hAnsi="Times New Roman"/>
          <w:lang w:val="en-IE"/>
        </w:rPr>
      </w:pPr>
      <w:r>
        <w:rPr>
          <w:rStyle w:val="FootnoteReference"/>
        </w:rPr>
        <w:footnoteRef/>
      </w:r>
      <w:r>
        <w:t xml:space="preserve"> </w:t>
      </w:r>
      <w:r>
        <w:tab/>
      </w:r>
      <w:r w:rsidRPr="00B60C2F">
        <w:rPr>
          <w:rFonts w:ascii="Times New Roman" w:hAnsi="Times New Roman"/>
        </w:rPr>
        <w:t>Commission response to text adopted in plenary SP(2022)361 27/06/2022</w:t>
      </w:r>
    </w:p>
  </w:footnote>
  <w:footnote w:id="3">
    <w:p w14:paraId="67218182" w14:textId="77777777" w:rsidR="001902E0" w:rsidRPr="000B3B78" w:rsidRDefault="001902E0" w:rsidP="001902E0">
      <w:pPr>
        <w:pStyle w:val="FootnoteText"/>
        <w:rPr>
          <w:lang w:val="en-IE"/>
        </w:rPr>
      </w:pPr>
      <w:r w:rsidRPr="00B60C2F">
        <w:rPr>
          <w:rStyle w:val="FootnoteReference"/>
          <w:rFonts w:ascii="Times New Roman" w:hAnsi="Times New Roman"/>
        </w:rPr>
        <w:footnoteRef/>
      </w:r>
      <w:r w:rsidRPr="00B60C2F">
        <w:rPr>
          <w:rFonts w:ascii="Times New Roman" w:hAnsi="Times New Roman"/>
        </w:rPr>
        <w:t xml:space="preserve"> </w:t>
      </w:r>
      <w:r>
        <w:rPr>
          <w:rFonts w:ascii="Times New Roman" w:hAnsi="Times New Roman"/>
        </w:rPr>
        <w:tab/>
      </w:r>
      <w:hyperlink r:id="rId1" w:history="1">
        <w:r w:rsidRPr="00B60C2F">
          <w:rPr>
            <w:rStyle w:val="Hyperlink"/>
            <w:rFonts w:ascii="Times New Roman" w:hAnsi="Times New Roman"/>
          </w:rPr>
          <w:t>FAO - News Article: Key facts and findings</w:t>
        </w:r>
      </w:hyperlink>
    </w:p>
  </w:footnote>
  <w:footnote w:id="4">
    <w:p w14:paraId="0B723E6F" w14:textId="77777777" w:rsidR="001902E0" w:rsidRPr="00D62117" w:rsidRDefault="001902E0" w:rsidP="001902E0">
      <w:pPr>
        <w:pStyle w:val="FootnoteText"/>
        <w:rPr>
          <w:lang w:val="en-IE"/>
        </w:rPr>
      </w:pPr>
      <w:r>
        <w:rPr>
          <w:rStyle w:val="FootnoteReference"/>
        </w:rPr>
        <w:footnoteRef/>
      </w:r>
      <w:r>
        <w:t xml:space="preserve"> </w:t>
      </w:r>
      <w:r>
        <w:tab/>
      </w:r>
      <w:r w:rsidRPr="00C30990">
        <w:rPr>
          <w:rFonts w:ascii="Times New Roman" w:hAnsi="Times New Roman"/>
        </w:rPr>
        <w:t>SWD(2022) 230</w:t>
      </w:r>
    </w:p>
  </w:footnote>
</w:footnotes>
</file>

<file path=word/intelligence2.xml><?xml version="1.0" encoding="utf-8"?>
<int2:intelligence xmlns:int2="http://schemas.microsoft.com/office/intelligence/2020/intelligence" xmlns:oel="http://schemas.microsoft.com/office/2019/extlst">
  <int2:observations>
    <int2:bookmark int2:bookmarkName="_Int_y4DVCfeh" int2:invalidationBookmarkName="" int2:hashCode="XzpaAFPPbC1/Bb" int2:id="qtAqi85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2083"/>
    <w:multiLevelType w:val="hybridMultilevel"/>
    <w:tmpl w:val="019ABD9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F856989"/>
    <w:multiLevelType w:val="hybridMultilevel"/>
    <w:tmpl w:val="CDB089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BF8E8"/>
    <w:multiLevelType w:val="hybridMultilevel"/>
    <w:tmpl w:val="A2FC33A4"/>
    <w:lvl w:ilvl="0" w:tplc="6B60DE38">
      <w:start w:val="1"/>
      <w:numFmt w:val="bullet"/>
      <w:lvlText w:val="·"/>
      <w:lvlJc w:val="left"/>
      <w:pPr>
        <w:ind w:left="720" w:hanging="360"/>
      </w:pPr>
      <w:rPr>
        <w:rFonts w:ascii="Symbol" w:hAnsi="Symbol" w:hint="default"/>
      </w:rPr>
    </w:lvl>
    <w:lvl w:ilvl="1" w:tplc="A6FE0D9A">
      <w:start w:val="1"/>
      <w:numFmt w:val="bullet"/>
      <w:lvlText w:val="o"/>
      <w:lvlJc w:val="left"/>
      <w:pPr>
        <w:ind w:left="1440" w:hanging="360"/>
      </w:pPr>
      <w:rPr>
        <w:rFonts w:ascii="Courier New" w:hAnsi="Courier New" w:hint="default"/>
      </w:rPr>
    </w:lvl>
    <w:lvl w:ilvl="2" w:tplc="4D949006">
      <w:start w:val="1"/>
      <w:numFmt w:val="bullet"/>
      <w:lvlText w:val=""/>
      <w:lvlJc w:val="left"/>
      <w:pPr>
        <w:ind w:left="2160" w:hanging="360"/>
      </w:pPr>
      <w:rPr>
        <w:rFonts w:ascii="Wingdings" w:hAnsi="Wingdings" w:hint="default"/>
      </w:rPr>
    </w:lvl>
    <w:lvl w:ilvl="3" w:tplc="C0065BC0">
      <w:start w:val="1"/>
      <w:numFmt w:val="bullet"/>
      <w:lvlText w:val=""/>
      <w:lvlJc w:val="left"/>
      <w:pPr>
        <w:ind w:left="2880" w:hanging="360"/>
      </w:pPr>
      <w:rPr>
        <w:rFonts w:ascii="Symbol" w:hAnsi="Symbol" w:hint="default"/>
      </w:rPr>
    </w:lvl>
    <w:lvl w:ilvl="4" w:tplc="651C5242">
      <w:start w:val="1"/>
      <w:numFmt w:val="bullet"/>
      <w:lvlText w:val="o"/>
      <w:lvlJc w:val="left"/>
      <w:pPr>
        <w:ind w:left="3600" w:hanging="360"/>
      </w:pPr>
      <w:rPr>
        <w:rFonts w:ascii="Courier New" w:hAnsi="Courier New" w:hint="default"/>
      </w:rPr>
    </w:lvl>
    <w:lvl w:ilvl="5" w:tplc="334087E6">
      <w:start w:val="1"/>
      <w:numFmt w:val="bullet"/>
      <w:lvlText w:val=""/>
      <w:lvlJc w:val="left"/>
      <w:pPr>
        <w:ind w:left="4320" w:hanging="360"/>
      </w:pPr>
      <w:rPr>
        <w:rFonts w:ascii="Wingdings" w:hAnsi="Wingdings" w:hint="default"/>
      </w:rPr>
    </w:lvl>
    <w:lvl w:ilvl="6" w:tplc="0C6856D0">
      <w:start w:val="1"/>
      <w:numFmt w:val="bullet"/>
      <w:lvlText w:val=""/>
      <w:lvlJc w:val="left"/>
      <w:pPr>
        <w:ind w:left="5040" w:hanging="360"/>
      </w:pPr>
      <w:rPr>
        <w:rFonts w:ascii="Symbol" w:hAnsi="Symbol" w:hint="default"/>
      </w:rPr>
    </w:lvl>
    <w:lvl w:ilvl="7" w:tplc="C6F66EC8">
      <w:start w:val="1"/>
      <w:numFmt w:val="bullet"/>
      <w:lvlText w:val="o"/>
      <w:lvlJc w:val="left"/>
      <w:pPr>
        <w:ind w:left="5760" w:hanging="360"/>
      </w:pPr>
      <w:rPr>
        <w:rFonts w:ascii="Courier New" w:hAnsi="Courier New" w:hint="default"/>
      </w:rPr>
    </w:lvl>
    <w:lvl w:ilvl="8" w:tplc="600294F6">
      <w:start w:val="1"/>
      <w:numFmt w:val="bullet"/>
      <w:lvlText w:val=""/>
      <w:lvlJc w:val="left"/>
      <w:pPr>
        <w:ind w:left="6480" w:hanging="360"/>
      </w:pPr>
      <w:rPr>
        <w:rFonts w:ascii="Wingdings" w:hAnsi="Wingdings" w:hint="default"/>
      </w:rPr>
    </w:lvl>
  </w:abstractNum>
  <w:abstractNum w:abstractNumId="3" w15:restartNumberingAfterBreak="0">
    <w:nsid w:val="23925B6B"/>
    <w:multiLevelType w:val="hybridMultilevel"/>
    <w:tmpl w:val="CDB089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5F75E"/>
    <w:multiLevelType w:val="hybridMultilevel"/>
    <w:tmpl w:val="FFFFFFFF"/>
    <w:lvl w:ilvl="0" w:tplc="27A8BE80">
      <w:start w:val="1"/>
      <w:numFmt w:val="bullet"/>
      <w:lvlText w:val="·"/>
      <w:lvlJc w:val="left"/>
      <w:pPr>
        <w:ind w:left="720" w:hanging="360"/>
      </w:pPr>
      <w:rPr>
        <w:rFonts w:ascii="Symbol" w:hAnsi="Symbol" w:hint="default"/>
      </w:rPr>
    </w:lvl>
    <w:lvl w:ilvl="1" w:tplc="C73A8034">
      <w:start w:val="1"/>
      <w:numFmt w:val="bullet"/>
      <w:lvlText w:val="o"/>
      <w:lvlJc w:val="left"/>
      <w:pPr>
        <w:ind w:left="1440" w:hanging="360"/>
      </w:pPr>
      <w:rPr>
        <w:rFonts w:ascii="Courier New" w:hAnsi="Courier New" w:hint="default"/>
      </w:rPr>
    </w:lvl>
    <w:lvl w:ilvl="2" w:tplc="B73AB0EC">
      <w:start w:val="1"/>
      <w:numFmt w:val="bullet"/>
      <w:lvlText w:val=""/>
      <w:lvlJc w:val="left"/>
      <w:pPr>
        <w:ind w:left="2160" w:hanging="360"/>
      </w:pPr>
      <w:rPr>
        <w:rFonts w:ascii="Wingdings" w:hAnsi="Wingdings" w:hint="default"/>
      </w:rPr>
    </w:lvl>
    <w:lvl w:ilvl="3" w:tplc="CF268ECE">
      <w:start w:val="1"/>
      <w:numFmt w:val="bullet"/>
      <w:lvlText w:val=""/>
      <w:lvlJc w:val="left"/>
      <w:pPr>
        <w:ind w:left="2880" w:hanging="360"/>
      </w:pPr>
      <w:rPr>
        <w:rFonts w:ascii="Symbol" w:hAnsi="Symbol" w:hint="default"/>
      </w:rPr>
    </w:lvl>
    <w:lvl w:ilvl="4" w:tplc="03FC5168">
      <w:start w:val="1"/>
      <w:numFmt w:val="bullet"/>
      <w:lvlText w:val="o"/>
      <w:lvlJc w:val="left"/>
      <w:pPr>
        <w:ind w:left="3600" w:hanging="360"/>
      </w:pPr>
      <w:rPr>
        <w:rFonts w:ascii="Courier New" w:hAnsi="Courier New" w:hint="default"/>
      </w:rPr>
    </w:lvl>
    <w:lvl w:ilvl="5" w:tplc="734C9276">
      <w:start w:val="1"/>
      <w:numFmt w:val="bullet"/>
      <w:lvlText w:val=""/>
      <w:lvlJc w:val="left"/>
      <w:pPr>
        <w:ind w:left="4320" w:hanging="360"/>
      </w:pPr>
      <w:rPr>
        <w:rFonts w:ascii="Wingdings" w:hAnsi="Wingdings" w:hint="default"/>
      </w:rPr>
    </w:lvl>
    <w:lvl w:ilvl="6" w:tplc="672467B4">
      <w:start w:val="1"/>
      <w:numFmt w:val="bullet"/>
      <w:lvlText w:val=""/>
      <w:lvlJc w:val="left"/>
      <w:pPr>
        <w:ind w:left="5040" w:hanging="360"/>
      </w:pPr>
      <w:rPr>
        <w:rFonts w:ascii="Symbol" w:hAnsi="Symbol" w:hint="default"/>
      </w:rPr>
    </w:lvl>
    <w:lvl w:ilvl="7" w:tplc="FCFE22BC">
      <w:start w:val="1"/>
      <w:numFmt w:val="bullet"/>
      <w:lvlText w:val="o"/>
      <w:lvlJc w:val="left"/>
      <w:pPr>
        <w:ind w:left="5760" w:hanging="360"/>
      </w:pPr>
      <w:rPr>
        <w:rFonts w:ascii="Courier New" w:hAnsi="Courier New" w:hint="default"/>
      </w:rPr>
    </w:lvl>
    <w:lvl w:ilvl="8" w:tplc="D5CC98BE">
      <w:start w:val="1"/>
      <w:numFmt w:val="bullet"/>
      <w:lvlText w:val=""/>
      <w:lvlJc w:val="left"/>
      <w:pPr>
        <w:ind w:left="6480" w:hanging="360"/>
      </w:pPr>
      <w:rPr>
        <w:rFonts w:ascii="Wingdings" w:hAnsi="Wingdings" w:hint="default"/>
      </w:rPr>
    </w:lvl>
  </w:abstractNum>
  <w:abstractNum w:abstractNumId="5" w15:restartNumberingAfterBreak="0">
    <w:nsid w:val="3B442040"/>
    <w:multiLevelType w:val="hybridMultilevel"/>
    <w:tmpl w:val="FFFFFFFF"/>
    <w:lvl w:ilvl="0" w:tplc="99CCD238">
      <w:start w:val="1"/>
      <w:numFmt w:val="bullet"/>
      <w:lvlText w:val="·"/>
      <w:lvlJc w:val="left"/>
      <w:pPr>
        <w:ind w:left="720" w:hanging="360"/>
      </w:pPr>
      <w:rPr>
        <w:rFonts w:ascii="Symbol" w:hAnsi="Symbol" w:hint="default"/>
      </w:rPr>
    </w:lvl>
    <w:lvl w:ilvl="1" w:tplc="6BDC56A6">
      <w:start w:val="1"/>
      <w:numFmt w:val="bullet"/>
      <w:lvlText w:val="o"/>
      <w:lvlJc w:val="left"/>
      <w:pPr>
        <w:ind w:left="1440" w:hanging="360"/>
      </w:pPr>
      <w:rPr>
        <w:rFonts w:ascii="Courier New" w:hAnsi="Courier New" w:hint="default"/>
      </w:rPr>
    </w:lvl>
    <w:lvl w:ilvl="2" w:tplc="A36623EE">
      <w:start w:val="1"/>
      <w:numFmt w:val="bullet"/>
      <w:lvlText w:val=""/>
      <w:lvlJc w:val="left"/>
      <w:pPr>
        <w:ind w:left="2160" w:hanging="360"/>
      </w:pPr>
      <w:rPr>
        <w:rFonts w:ascii="Wingdings" w:hAnsi="Wingdings" w:hint="default"/>
      </w:rPr>
    </w:lvl>
    <w:lvl w:ilvl="3" w:tplc="EC4E31FE">
      <w:start w:val="1"/>
      <w:numFmt w:val="bullet"/>
      <w:lvlText w:val=""/>
      <w:lvlJc w:val="left"/>
      <w:pPr>
        <w:ind w:left="2880" w:hanging="360"/>
      </w:pPr>
      <w:rPr>
        <w:rFonts w:ascii="Symbol" w:hAnsi="Symbol" w:hint="default"/>
      </w:rPr>
    </w:lvl>
    <w:lvl w:ilvl="4" w:tplc="4DDA27A8">
      <w:start w:val="1"/>
      <w:numFmt w:val="bullet"/>
      <w:lvlText w:val="o"/>
      <w:lvlJc w:val="left"/>
      <w:pPr>
        <w:ind w:left="3600" w:hanging="360"/>
      </w:pPr>
      <w:rPr>
        <w:rFonts w:ascii="Courier New" w:hAnsi="Courier New" w:hint="default"/>
      </w:rPr>
    </w:lvl>
    <w:lvl w:ilvl="5" w:tplc="CB528FE0">
      <w:start w:val="1"/>
      <w:numFmt w:val="bullet"/>
      <w:lvlText w:val=""/>
      <w:lvlJc w:val="left"/>
      <w:pPr>
        <w:ind w:left="4320" w:hanging="360"/>
      </w:pPr>
      <w:rPr>
        <w:rFonts w:ascii="Wingdings" w:hAnsi="Wingdings" w:hint="default"/>
      </w:rPr>
    </w:lvl>
    <w:lvl w:ilvl="6" w:tplc="310E4E46">
      <w:start w:val="1"/>
      <w:numFmt w:val="bullet"/>
      <w:lvlText w:val=""/>
      <w:lvlJc w:val="left"/>
      <w:pPr>
        <w:ind w:left="5040" w:hanging="360"/>
      </w:pPr>
      <w:rPr>
        <w:rFonts w:ascii="Symbol" w:hAnsi="Symbol" w:hint="default"/>
      </w:rPr>
    </w:lvl>
    <w:lvl w:ilvl="7" w:tplc="49246920">
      <w:start w:val="1"/>
      <w:numFmt w:val="bullet"/>
      <w:lvlText w:val="o"/>
      <w:lvlJc w:val="left"/>
      <w:pPr>
        <w:ind w:left="5760" w:hanging="360"/>
      </w:pPr>
      <w:rPr>
        <w:rFonts w:ascii="Courier New" w:hAnsi="Courier New" w:hint="default"/>
      </w:rPr>
    </w:lvl>
    <w:lvl w:ilvl="8" w:tplc="80548E20">
      <w:start w:val="1"/>
      <w:numFmt w:val="bullet"/>
      <w:lvlText w:val=""/>
      <w:lvlJc w:val="left"/>
      <w:pPr>
        <w:ind w:left="6480" w:hanging="360"/>
      </w:pPr>
      <w:rPr>
        <w:rFonts w:ascii="Wingdings" w:hAnsi="Wingdings" w:hint="default"/>
      </w:rPr>
    </w:lvl>
  </w:abstractNum>
  <w:abstractNum w:abstractNumId="6" w15:restartNumberingAfterBreak="0">
    <w:nsid w:val="41FA1BCB"/>
    <w:multiLevelType w:val="hybridMultilevel"/>
    <w:tmpl w:val="BA2E1486"/>
    <w:lvl w:ilvl="0" w:tplc="D402E43C">
      <w:start w:val="1"/>
      <w:numFmt w:val="decimal"/>
      <w:lvlText w:val="%1."/>
      <w:lvlJc w:val="left"/>
      <w:pPr>
        <w:ind w:left="720" w:hanging="360"/>
      </w:pPr>
      <w:rPr>
        <w:b/>
      </w:rPr>
    </w:lvl>
    <w:lvl w:ilvl="1" w:tplc="68ACEEBA">
      <w:start w:val="1"/>
      <w:numFmt w:val="lowerLetter"/>
      <w:lvlText w:val="%2."/>
      <w:lvlJc w:val="left"/>
      <w:pPr>
        <w:ind w:left="1440" w:hanging="360"/>
      </w:pPr>
    </w:lvl>
    <w:lvl w:ilvl="2" w:tplc="E324722E">
      <w:start w:val="1"/>
      <w:numFmt w:val="lowerRoman"/>
      <w:lvlText w:val="%3."/>
      <w:lvlJc w:val="right"/>
      <w:pPr>
        <w:ind w:left="2160" w:hanging="180"/>
      </w:pPr>
    </w:lvl>
    <w:lvl w:ilvl="3" w:tplc="CE74C876">
      <w:start w:val="1"/>
      <w:numFmt w:val="decimal"/>
      <w:lvlText w:val="%4."/>
      <w:lvlJc w:val="left"/>
      <w:pPr>
        <w:ind w:left="2880" w:hanging="360"/>
      </w:pPr>
    </w:lvl>
    <w:lvl w:ilvl="4" w:tplc="E176052E">
      <w:start w:val="1"/>
      <w:numFmt w:val="lowerLetter"/>
      <w:lvlText w:val="%5."/>
      <w:lvlJc w:val="left"/>
      <w:pPr>
        <w:ind w:left="3600" w:hanging="360"/>
      </w:pPr>
    </w:lvl>
    <w:lvl w:ilvl="5" w:tplc="FE583E5E">
      <w:start w:val="1"/>
      <w:numFmt w:val="lowerRoman"/>
      <w:lvlText w:val="%6."/>
      <w:lvlJc w:val="right"/>
      <w:pPr>
        <w:ind w:left="4320" w:hanging="180"/>
      </w:pPr>
    </w:lvl>
    <w:lvl w:ilvl="6" w:tplc="E642390A">
      <w:start w:val="1"/>
      <w:numFmt w:val="decimal"/>
      <w:lvlText w:val="%7."/>
      <w:lvlJc w:val="left"/>
      <w:pPr>
        <w:ind w:left="5040" w:hanging="360"/>
      </w:pPr>
    </w:lvl>
    <w:lvl w:ilvl="7" w:tplc="83E2FDF8">
      <w:start w:val="1"/>
      <w:numFmt w:val="lowerLetter"/>
      <w:lvlText w:val="%8."/>
      <w:lvlJc w:val="left"/>
      <w:pPr>
        <w:ind w:left="5760" w:hanging="360"/>
      </w:pPr>
    </w:lvl>
    <w:lvl w:ilvl="8" w:tplc="D122870C">
      <w:start w:val="1"/>
      <w:numFmt w:val="lowerRoman"/>
      <w:lvlText w:val="%9."/>
      <w:lvlJc w:val="right"/>
      <w:pPr>
        <w:ind w:left="6480" w:hanging="180"/>
      </w:pPr>
    </w:lvl>
  </w:abstractNum>
  <w:abstractNum w:abstractNumId="7" w15:restartNumberingAfterBreak="0">
    <w:nsid w:val="462072F6"/>
    <w:multiLevelType w:val="hybridMultilevel"/>
    <w:tmpl w:val="D43EC91E"/>
    <w:lvl w:ilvl="0" w:tplc="30BC27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087F9"/>
    <w:multiLevelType w:val="hybridMultilevel"/>
    <w:tmpl w:val="FFFFFFFF"/>
    <w:lvl w:ilvl="0" w:tplc="01BE3FA4">
      <w:start w:val="1"/>
      <w:numFmt w:val="bullet"/>
      <w:lvlText w:val="·"/>
      <w:lvlJc w:val="left"/>
      <w:pPr>
        <w:ind w:left="720" w:hanging="360"/>
      </w:pPr>
      <w:rPr>
        <w:rFonts w:ascii="Symbol" w:hAnsi="Symbol" w:hint="default"/>
      </w:rPr>
    </w:lvl>
    <w:lvl w:ilvl="1" w:tplc="E58241F0">
      <w:start w:val="1"/>
      <w:numFmt w:val="bullet"/>
      <w:lvlText w:val="o"/>
      <w:lvlJc w:val="left"/>
      <w:pPr>
        <w:ind w:left="1440" w:hanging="360"/>
      </w:pPr>
      <w:rPr>
        <w:rFonts w:ascii="Courier New" w:hAnsi="Courier New" w:hint="default"/>
      </w:rPr>
    </w:lvl>
    <w:lvl w:ilvl="2" w:tplc="0CCE9CEE">
      <w:start w:val="1"/>
      <w:numFmt w:val="bullet"/>
      <w:lvlText w:val=""/>
      <w:lvlJc w:val="left"/>
      <w:pPr>
        <w:ind w:left="2160" w:hanging="360"/>
      </w:pPr>
      <w:rPr>
        <w:rFonts w:ascii="Wingdings" w:hAnsi="Wingdings" w:hint="default"/>
      </w:rPr>
    </w:lvl>
    <w:lvl w:ilvl="3" w:tplc="D9341DA8">
      <w:start w:val="1"/>
      <w:numFmt w:val="bullet"/>
      <w:lvlText w:val=""/>
      <w:lvlJc w:val="left"/>
      <w:pPr>
        <w:ind w:left="2880" w:hanging="360"/>
      </w:pPr>
      <w:rPr>
        <w:rFonts w:ascii="Symbol" w:hAnsi="Symbol" w:hint="default"/>
      </w:rPr>
    </w:lvl>
    <w:lvl w:ilvl="4" w:tplc="FE48BB34">
      <w:start w:val="1"/>
      <w:numFmt w:val="bullet"/>
      <w:lvlText w:val="o"/>
      <w:lvlJc w:val="left"/>
      <w:pPr>
        <w:ind w:left="3600" w:hanging="360"/>
      </w:pPr>
      <w:rPr>
        <w:rFonts w:ascii="Courier New" w:hAnsi="Courier New" w:hint="default"/>
      </w:rPr>
    </w:lvl>
    <w:lvl w:ilvl="5" w:tplc="62ACF54E">
      <w:start w:val="1"/>
      <w:numFmt w:val="bullet"/>
      <w:lvlText w:val=""/>
      <w:lvlJc w:val="left"/>
      <w:pPr>
        <w:ind w:left="4320" w:hanging="360"/>
      </w:pPr>
      <w:rPr>
        <w:rFonts w:ascii="Wingdings" w:hAnsi="Wingdings" w:hint="default"/>
      </w:rPr>
    </w:lvl>
    <w:lvl w:ilvl="6" w:tplc="3B941636">
      <w:start w:val="1"/>
      <w:numFmt w:val="bullet"/>
      <w:lvlText w:val=""/>
      <w:lvlJc w:val="left"/>
      <w:pPr>
        <w:ind w:left="5040" w:hanging="360"/>
      </w:pPr>
      <w:rPr>
        <w:rFonts w:ascii="Symbol" w:hAnsi="Symbol" w:hint="default"/>
      </w:rPr>
    </w:lvl>
    <w:lvl w:ilvl="7" w:tplc="68C48D9E">
      <w:start w:val="1"/>
      <w:numFmt w:val="bullet"/>
      <w:lvlText w:val="o"/>
      <w:lvlJc w:val="left"/>
      <w:pPr>
        <w:ind w:left="5760" w:hanging="360"/>
      </w:pPr>
      <w:rPr>
        <w:rFonts w:ascii="Courier New" w:hAnsi="Courier New" w:hint="default"/>
      </w:rPr>
    </w:lvl>
    <w:lvl w:ilvl="8" w:tplc="4E66F68C">
      <w:start w:val="1"/>
      <w:numFmt w:val="bullet"/>
      <w:lvlText w:val=""/>
      <w:lvlJc w:val="left"/>
      <w:pPr>
        <w:ind w:left="6480" w:hanging="360"/>
      </w:pPr>
      <w:rPr>
        <w:rFonts w:ascii="Wingdings" w:hAnsi="Wingdings" w:hint="default"/>
      </w:rPr>
    </w:lvl>
  </w:abstractNum>
  <w:abstractNum w:abstractNumId="9" w15:restartNumberingAfterBreak="0">
    <w:nsid w:val="66DA0FE0"/>
    <w:multiLevelType w:val="hybridMultilevel"/>
    <w:tmpl w:val="0B60B880"/>
    <w:lvl w:ilvl="0" w:tplc="2312AF6A">
      <w:start w:val="1"/>
      <w:numFmt w:val="decimal"/>
      <w:lvlText w:val="%1."/>
      <w:lvlJc w:val="left"/>
      <w:pPr>
        <w:ind w:left="410" w:hanging="360"/>
      </w:pPr>
      <w:rPr>
        <w:rFonts w:hint="default"/>
        <w:b/>
        <w:u w:val="single"/>
      </w:rPr>
    </w:lvl>
    <w:lvl w:ilvl="1" w:tplc="080C0019" w:tentative="1">
      <w:start w:val="1"/>
      <w:numFmt w:val="lowerLetter"/>
      <w:lvlText w:val="%2."/>
      <w:lvlJc w:val="left"/>
      <w:pPr>
        <w:ind w:left="1130" w:hanging="360"/>
      </w:pPr>
    </w:lvl>
    <w:lvl w:ilvl="2" w:tplc="080C001B" w:tentative="1">
      <w:start w:val="1"/>
      <w:numFmt w:val="lowerRoman"/>
      <w:lvlText w:val="%3."/>
      <w:lvlJc w:val="right"/>
      <w:pPr>
        <w:ind w:left="1850" w:hanging="180"/>
      </w:pPr>
    </w:lvl>
    <w:lvl w:ilvl="3" w:tplc="080C000F" w:tentative="1">
      <w:start w:val="1"/>
      <w:numFmt w:val="decimal"/>
      <w:lvlText w:val="%4."/>
      <w:lvlJc w:val="left"/>
      <w:pPr>
        <w:ind w:left="2570" w:hanging="360"/>
      </w:pPr>
    </w:lvl>
    <w:lvl w:ilvl="4" w:tplc="080C0019" w:tentative="1">
      <w:start w:val="1"/>
      <w:numFmt w:val="lowerLetter"/>
      <w:lvlText w:val="%5."/>
      <w:lvlJc w:val="left"/>
      <w:pPr>
        <w:ind w:left="3290" w:hanging="360"/>
      </w:pPr>
    </w:lvl>
    <w:lvl w:ilvl="5" w:tplc="080C001B" w:tentative="1">
      <w:start w:val="1"/>
      <w:numFmt w:val="lowerRoman"/>
      <w:lvlText w:val="%6."/>
      <w:lvlJc w:val="right"/>
      <w:pPr>
        <w:ind w:left="4010" w:hanging="180"/>
      </w:pPr>
    </w:lvl>
    <w:lvl w:ilvl="6" w:tplc="080C000F" w:tentative="1">
      <w:start w:val="1"/>
      <w:numFmt w:val="decimal"/>
      <w:lvlText w:val="%7."/>
      <w:lvlJc w:val="left"/>
      <w:pPr>
        <w:ind w:left="4730" w:hanging="360"/>
      </w:pPr>
    </w:lvl>
    <w:lvl w:ilvl="7" w:tplc="080C0019" w:tentative="1">
      <w:start w:val="1"/>
      <w:numFmt w:val="lowerLetter"/>
      <w:lvlText w:val="%8."/>
      <w:lvlJc w:val="left"/>
      <w:pPr>
        <w:ind w:left="5450" w:hanging="360"/>
      </w:pPr>
    </w:lvl>
    <w:lvl w:ilvl="8" w:tplc="080C001B" w:tentative="1">
      <w:start w:val="1"/>
      <w:numFmt w:val="lowerRoman"/>
      <w:lvlText w:val="%9."/>
      <w:lvlJc w:val="right"/>
      <w:pPr>
        <w:ind w:left="6170" w:hanging="180"/>
      </w:pPr>
    </w:lvl>
  </w:abstractNum>
  <w:abstractNum w:abstractNumId="10" w15:restartNumberingAfterBreak="0">
    <w:nsid w:val="70CAD239"/>
    <w:multiLevelType w:val="hybridMultilevel"/>
    <w:tmpl w:val="FFFFFFFF"/>
    <w:lvl w:ilvl="0" w:tplc="955EE01C">
      <w:start w:val="1"/>
      <w:numFmt w:val="bullet"/>
      <w:lvlText w:val="·"/>
      <w:lvlJc w:val="left"/>
      <w:pPr>
        <w:ind w:left="720" w:hanging="360"/>
      </w:pPr>
      <w:rPr>
        <w:rFonts w:ascii="Symbol" w:hAnsi="Symbol" w:hint="default"/>
      </w:rPr>
    </w:lvl>
    <w:lvl w:ilvl="1" w:tplc="4AC01EA4">
      <w:start w:val="1"/>
      <w:numFmt w:val="bullet"/>
      <w:lvlText w:val="o"/>
      <w:lvlJc w:val="left"/>
      <w:pPr>
        <w:ind w:left="1440" w:hanging="360"/>
      </w:pPr>
      <w:rPr>
        <w:rFonts w:ascii="Courier New" w:hAnsi="Courier New" w:hint="default"/>
      </w:rPr>
    </w:lvl>
    <w:lvl w:ilvl="2" w:tplc="E40AEA12">
      <w:start w:val="1"/>
      <w:numFmt w:val="bullet"/>
      <w:lvlText w:val=""/>
      <w:lvlJc w:val="left"/>
      <w:pPr>
        <w:ind w:left="2160" w:hanging="360"/>
      </w:pPr>
      <w:rPr>
        <w:rFonts w:ascii="Wingdings" w:hAnsi="Wingdings" w:hint="default"/>
      </w:rPr>
    </w:lvl>
    <w:lvl w:ilvl="3" w:tplc="33861C9A">
      <w:start w:val="1"/>
      <w:numFmt w:val="bullet"/>
      <w:lvlText w:val=""/>
      <w:lvlJc w:val="left"/>
      <w:pPr>
        <w:ind w:left="2880" w:hanging="360"/>
      </w:pPr>
      <w:rPr>
        <w:rFonts w:ascii="Symbol" w:hAnsi="Symbol" w:hint="default"/>
      </w:rPr>
    </w:lvl>
    <w:lvl w:ilvl="4" w:tplc="B8C29408">
      <w:start w:val="1"/>
      <w:numFmt w:val="bullet"/>
      <w:lvlText w:val="o"/>
      <w:lvlJc w:val="left"/>
      <w:pPr>
        <w:ind w:left="3600" w:hanging="360"/>
      </w:pPr>
      <w:rPr>
        <w:rFonts w:ascii="Courier New" w:hAnsi="Courier New" w:hint="default"/>
      </w:rPr>
    </w:lvl>
    <w:lvl w:ilvl="5" w:tplc="5C50DBC2">
      <w:start w:val="1"/>
      <w:numFmt w:val="bullet"/>
      <w:lvlText w:val=""/>
      <w:lvlJc w:val="left"/>
      <w:pPr>
        <w:ind w:left="4320" w:hanging="360"/>
      </w:pPr>
      <w:rPr>
        <w:rFonts w:ascii="Wingdings" w:hAnsi="Wingdings" w:hint="default"/>
      </w:rPr>
    </w:lvl>
    <w:lvl w:ilvl="6" w:tplc="223A8372">
      <w:start w:val="1"/>
      <w:numFmt w:val="bullet"/>
      <w:lvlText w:val=""/>
      <w:lvlJc w:val="left"/>
      <w:pPr>
        <w:ind w:left="5040" w:hanging="360"/>
      </w:pPr>
      <w:rPr>
        <w:rFonts w:ascii="Symbol" w:hAnsi="Symbol" w:hint="default"/>
      </w:rPr>
    </w:lvl>
    <w:lvl w:ilvl="7" w:tplc="11729A2E">
      <w:start w:val="1"/>
      <w:numFmt w:val="bullet"/>
      <w:lvlText w:val="o"/>
      <w:lvlJc w:val="left"/>
      <w:pPr>
        <w:ind w:left="5760" w:hanging="360"/>
      </w:pPr>
      <w:rPr>
        <w:rFonts w:ascii="Courier New" w:hAnsi="Courier New" w:hint="default"/>
      </w:rPr>
    </w:lvl>
    <w:lvl w:ilvl="8" w:tplc="53E61D86">
      <w:start w:val="1"/>
      <w:numFmt w:val="bullet"/>
      <w:lvlText w:val=""/>
      <w:lvlJc w:val="left"/>
      <w:pPr>
        <w:ind w:left="6480" w:hanging="360"/>
      </w:pPr>
      <w:rPr>
        <w:rFonts w:ascii="Wingdings" w:hAnsi="Wingdings" w:hint="default"/>
      </w:rPr>
    </w:lvl>
  </w:abstractNum>
  <w:abstractNum w:abstractNumId="11" w15:restartNumberingAfterBreak="0">
    <w:nsid w:val="71B180ED"/>
    <w:multiLevelType w:val="hybridMultilevel"/>
    <w:tmpl w:val="E5EC3CBA"/>
    <w:lvl w:ilvl="0" w:tplc="1CEC0EEA">
      <w:start w:val="1"/>
      <w:numFmt w:val="bullet"/>
      <w:lvlText w:val="·"/>
      <w:lvlJc w:val="left"/>
      <w:pPr>
        <w:ind w:left="720" w:hanging="360"/>
      </w:pPr>
      <w:rPr>
        <w:rFonts w:ascii="Symbol" w:hAnsi="Symbol" w:hint="default"/>
      </w:rPr>
    </w:lvl>
    <w:lvl w:ilvl="1" w:tplc="A10840F0">
      <w:start w:val="1"/>
      <w:numFmt w:val="bullet"/>
      <w:lvlText w:val="o"/>
      <w:lvlJc w:val="left"/>
      <w:pPr>
        <w:ind w:left="1440" w:hanging="360"/>
      </w:pPr>
      <w:rPr>
        <w:rFonts w:ascii="Courier New" w:hAnsi="Courier New" w:hint="default"/>
      </w:rPr>
    </w:lvl>
    <w:lvl w:ilvl="2" w:tplc="94B8EC2A">
      <w:start w:val="1"/>
      <w:numFmt w:val="bullet"/>
      <w:lvlText w:val=""/>
      <w:lvlJc w:val="left"/>
      <w:pPr>
        <w:ind w:left="2160" w:hanging="360"/>
      </w:pPr>
      <w:rPr>
        <w:rFonts w:ascii="Wingdings" w:hAnsi="Wingdings" w:hint="default"/>
      </w:rPr>
    </w:lvl>
    <w:lvl w:ilvl="3" w:tplc="CD00019E">
      <w:start w:val="1"/>
      <w:numFmt w:val="bullet"/>
      <w:lvlText w:val=""/>
      <w:lvlJc w:val="left"/>
      <w:pPr>
        <w:ind w:left="2880" w:hanging="360"/>
      </w:pPr>
      <w:rPr>
        <w:rFonts w:ascii="Symbol" w:hAnsi="Symbol" w:hint="default"/>
      </w:rPr>
    </w:lvl>
    <w:lvl w:ilvl="4" w:tplc="823E0150">
      <w:start w:val="1"/>
      <w:numFmt w:val="bullet"/>
      <w:lvlText w:val="o"/>
      <w:lvlJc w:val="left"/>
      <w:pPr>
        <w:ind w:left="3600" w:hanging="360"/>
      </w:pPr>
      <w:rPr>
        <w:rFonts w:ascii="Courier New" w:hAnsi="Courier New" w:hint="default"/>
      </w:rPr>
    </w:lvl>
    <w:lvl w:ilvl="5" w:tplc="9B72EEC2">
      <w:start w:val="1"/>
      <w:numFmt w:val="bullet"/>
      <w:lvlText w:val=""/>
      <w:lvlJc w:val="left"/>
      <w:pPr>
        <w:ind w:left="4320" w:hanging="360"/>
      </w:pPr>
      <w:rPr>
        <w:rFonts w:ascii="Wingdings" w:hAnsi="Wingdings" w:hint="default"/>
      </w:rPr>
    </w:lvl>
    <w:lvl w:ilvl="6" w:tplc="287C78F2">
      <w:start w:val="1"/>
      <w:numFmt w:val="bullet"/>
      <w:lvlText w:val=""/>
      <w:lvlJc w:val="left"/>
      <w:pPr>
        <w:ind w:left="5040" w:hanging="360"/>
      </w:pPr>
      <w:rPr>
        <w:rFonts w:ascii="Symbol" w:hAnsi="Symbol" w:hint="default"/>
      </w:rPr>
    </w:lvl>
    <w:lvl w:ilvl="7" w:tplc="4F0E1EE8">
      <w:start w:val="1"/>
      <w:numFmt w:val="bullet"/>
      <w:lvlText w:val="o"/>
      <w:lvlJc w:val="left"/>
      <w:pPr>
        <w:ind w:left="5760" w:hanging="360"/>
      </w:pPr>
      <w:rPr>
        <w:rFonts w:ascii="Courier New" w:hAnsi="Courier New" w:hint="default"/>
      </w:rPr>
    </w:lvl>
    <w:lvl w:ilvl="8" w:tplc="24B0D592">
      <w:start w:val="1"/>
      <w:numFmt w:val="bullet"/>
      <w:lvlText w:val=""/>
      <w:lvlJc w:val="left"/>
      <w:pPr>
        <w:ind w:left="6480" w:hanging="360"/>
      </w:pPr>
      <w:rPr>
        <w:rFonts w:ascii="Wingdings" w:hAnsi="Wingdings" w:hint="default"/>
      </w:rPr>
    </w:lvl>
  </w:abstractNum>
  <w:abstractNum w:abstractNumId="12" w15:restartNumberingAfterBreak="0">
    <w:nsid w:val="73931CBF"/>
    <w:multiLevelType w:val="hybridMultilevel"/>
    <w:tmpl w:val="F1586F9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B732AA"/>
    <w:multiLevelType w:val="hybridMultilevel"/>
    <w:tmpl w:val="C3DC6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362486">
    <w:abstractNumId w:val="11"/>
  </w:num>
  <w:num w:numId="2" w16cid:durableId="879053076">
    <w:abstractNumId w:val="2"/>
  </w:num>
  <w:num w:numId="3" w16cid:durableId="1756048325">
    <w:abstractNumId w:val="10"/>
  </w:num>
  <w:num w:numId="4" w16cid:durableId="304512975">
    <w:abstractNumId w:val="6"/>
  </w:num>
  <w:num w:numId="5" w16cid:durableId="934050841">
    <w:abstractNumId w:val="0"/>
  </w:num>
  <w:num w:numId="6" w16cid:durableId="1780106078">
    <w:abstractNumId w:val="3"/>
  </w:num>
  <w:num w:numId="7" w16cid:durableId="1612974132">
    <w:abstractNumId w:val="1"/>
  </w:num>
  <w:num w:numId="8" w16cid:durableId="1485925211">
    <w:abstractNumId w:val="13"/>
  </w:num>
  <w:num w:numId="9" w16cid:durableId="265237487">
    <w:abstractNumId w:val="12"/>
  </w:num>
  <w:num w:numId="10" w16cid:durableId="882405988">
    <w:abstractNumId w:val="7"/>
  </w:num>
  <w:num w:numId="11" w16cid:durableId="305207643">
    <w:abstractNumId w:val="9"/>
  </w:num>
  <w:num w:numId="12" w16cid:durableId="1615206797">
    <w:abstractNumId w:val="5"/>
  </w:num>
  <w:num w:numId="13" w16cid:durableId="1911574846">
    <w:abstractNumId w:val="8"/>
  </w:num>
  <w:num w:numId="14" w16cid:durableId="48304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4F1EE2C7"/>
    <w:rsid w:val="00001264"/>
    <w:rsid w:val="00002213"/>
    <w:rsid w:val="000044DD"/>
    <w:rsid w:val="0001142B"/>
    <w:rsid w:val="00011A1D"/>
    <w:rsid w:val="00012BC3"/>
    <w:rsid w:val="00014615"/>
    <w:rsid w:val="00015B20"/>
    <w:rsid w:val="00016D44"/>
    <w:rsid w:val="00020268"/>
    <w:rsid w:val="000208A5"/>
    <w:rsid w:val="0002165B"/>
    <w:rsid w:val="00022115"/>
    <w:rsid w:val="00024AF9"/>
    <w:rsid w:val="00025F42"/>
    <w:rsid w:val="00027329"/>
    <w:rsid w:val="00027ED8"/>
    <w:rsid w:val="0003080C"/>
    <w:rsid w:val="00032627"/>
    <w:rsid w:val="000329F4"/>
    <w:rsid w:val="00032EAB"/>
    <w:rsid w:val="00037885"/>
    <w:rsid w:val="00037C1C"/>
    <w:rsid w:val="000403DB"/>
    <w:rsid w:val="00040BC2"/>
    <w:rsid w:val="00041DE3"/>
    <w:rsid w:val="00042B57"/>
    <w:rsid w:val="00043B48"/>
    <w:rsid w:val="000469B8"/>
    <w:rsid w:val="00047A05"/>
    <w:rsid w:val="000523C7"/>
    <w:rsid w:val="00053613"/>
    <w:rsid w:val="00062154"/>
    <w:rsid w:val="00062C52"/>
    <w:rsid w:val="00063385"/>
    <w:rsid w:val="00063D48"/>
    <w:rsid w:val="00063E0D"/>
    <w:rsid w:val="000662CD"/>
    <w:rsid w:val="00066513"/>
    <w:rsid w:val="00067D7A"/>
    <w:rsid w:val="0007220D"/>
    <w:rsid w:val="000745FD"/>
    <w:rsid w:val="000746B2"/>
    <w:rsid w:val="00074A53"/>
    <w:rsid w:val="00074AFD"/>
    <w:rsid w:val="00076236"/>
    <w:rsid w:val="0007711D"/>
    <w:rsid w:val="00084192"/>
    <w:rsid w:val="0008525B"/>
    <w:rsid w:val="00087EE9"/>
    <w:rsid w:val="000900FB"/>
    <w:rsid w:val="00092D1A"/>
    <w:rsid w:val="00094EC3"/>
    <w:rsid w:val="000A33E0"/>
    <w:rsid w:val="000A51E1"/>
    <w:rsid w:val="000B08A4"/>
    <w:rsid w:val="000B3780"/>
    <w:rsid w:val="000B3B78"/>
    <w:rsid w:val="000B3DC9"/>
    <w:rsid w:val="000B6BA8"/>
    <w:rsid w:val="000B7515"/>
    <w:rsid w:val="000C018F"/>
    <w:rsid w:val="000C0CE6"/>
    <w:rsid w:val="000C1B71"/>
    <w:rsid w:val="000C4239"/>
    <w:rsid w:val="000C522C"/>
    <w:rsid w:val="000D127E"/>
    <w:rsid w:val="000D1E22"/>
    <w:rsid w:val="000D3F9B"/>
    <w:rsid w:val="000D7253"/>
    <w:rsid w:val="000D7B88"/>
    <w:rsid w:val="000E08CA"/>
    <w:rsid w:val="000E1A7B"/>
    <w:rsid w:val="000E223F"/>
    <w:rsid w:val="000E244A"/>
    <w:rsid w:val="000E3C02"/>
    <w:rsid w:val="000E6AD5"/>
    <w:rsid w:val="000E7A12"/>
    <w:rsid w:val="000F56A2"/>
    <w:rsid w:val="000F614D"/>
    <w:rsid w:val="000F7BA8"/>
    <w:rsid w:val="000F7BDD"/>
    <w:rsid w:val="00101984"/>
    <w:rsid w:val="00103059"/>
    <w:rsid w:val="00106771"/>
    <w:rsid w:val="001126F2"/>
    <w:rsid w:val="00113149"/>
    <w:rsid w:val="001134FC"/>
    <w:rsid w:val="00115A9E"/>
    <w:rsid w:val="00121AAE"/>
    <w:rsid w:val="001220CD"/>
    <w:rsid w:val="00130DCF"/>
    <w:rsid w:val="00133499"/>
    <w:rsid w:val="001375AF"/>
    <w:rsid w:val="0014117A"/>
    <w:rsid w:val="00141F05"/>
    <w:rsid w:val="00147408"/>
    <w:rsid w:val="0015024B"/>
    <w:rsid w:val="001519F9"/>
    <w:rsid w:val="00153404"/>
    <w:rsid w:val="00153C72"/>
    <w:rsid w:val="00154EBB"/>
    <w:rsid w:val="00155600"/>
    <w:rsid w:val="001573C7"/>
    <w:rsid w:val="001579BB"/>
    <w:rsid w:val="00157D6D"/>
    <w:rsid w:val="001623DE"/>
    <w:rsid w:val="001625C4"/>
    <w:rsid w:val="001649C5"/>
    <w:rsid w:val="00165E1F"/>
    <w:rsid w:val="00170463"/>
    <w:rsid w:val="00173FC5"/>
    <w:rsid w:val="00174D05"/>
    <w:rsid w:val="00175D43"/>
    <w:rsid w:val="0017702E"/>
    <w:rsid w:val="00180795"/>
    <w:rsid w:val="00183451"/>
    <w:rsid w:val="00183C5A"/>
    <w:rsid w:val="001853AA"/>
    <w:rsid w:val="0018564D"/>
    <w:rsid w:val="001902E0"/>
    <w:rsid w:val="00190C9C"/>
    <w:rsid w:val="001A1A53"/>
    <w:rsid w:val="001A1C16"/>
    <w:rsid w:val="001A39F6"/>
    <w:rsid w:val="001A4553"/>
    <w:rsid w:val="001A5104"/>
    <w:rsid w:val="001B29CE"/>
    <w:rsid w:val="001B5611"/>
    <w:rsid w:val="001B5C00"/>
    <w:rsid w:val="001B7498"/>
    <w:rsid w:val="001BB26F"/>
    <w:rsid w:val="001C5836"/>
    <w:rsid w:val="001D1022"/>
    <w:rsid w:val="001D221A"/>
    <w:rsid w:val="001D2226"/>
    <w:rsid w:val="001D2C70"/>
    <w:rsid w:val="001D5232"/>
    <w:rsid w:val="001D5FB2"/>
    <w:rsid w:val="001E4965"/>
    <w:rsid w:val="001E77CE"/>
    <w:rsid w:val="001F29EB"/>
    <w:rsid w:val="001F5B63"/>
    <w:rsid w:val="001F603D"/>
    <w:rsid w:val="0020147F"/>
    <w:rsid w:val="00210B96"/>
    <w:rsid w:val="00221641"/>
    <w:rsid w:val="00221EC6"/>
    <w:rsid w:val="00221FE8"/>
    <w:rsid w:val="00223B35"/>
    <w:rsid w:val="00224A62"/>
    <w:rsid w:val="00224FCD"/>
    <w:rsid w:val="00234CE1"/>
    <w:rsid w:val="00236885"/>
    <w:rsid w:val="00244CD8"/>
    <w:rsid w:val="002608E8"/>
    <w:rsid w:val="0026173F"/>
    <w:rsid w:val="002622D4"/>
    <w:rsid w:val="00263137"/>
    <w:rsid w:val="00264C56"/>
    <w:rsid w:val="00265599"/>
    <w:rsid w:val="00266378"/>
    <w:rsid w:val="0026648B"/>
    <w:rsid w:val="002664DE"/>
    <w:rsid w:val="00267FAA"/>
    <w:rsid w:val="00270CD7"/>
    <w:rsid w:val="00276C6F"/>
    <w:rsid w:val="002803C5"/>
    <w:rsid w:val="00280C54"/>
    <w:rsid w:val="00281F13"/>
    <w:rsid w:val="00284FA8"/>
    <w:rsid w:val="002867E2"/>
    <w:rsid w:val="00287124"/>
    <w:rsid w:val="002949BD"/>
    <w:rsid w:val="00295F43"/>
    <w:rsid w:val="00296C3F"/>
    <w:rsid w:val="002A1216"/>
    <w:rsid w:val="002A1671"/>
    <w:rsid w:val="002B059F"/>
    <w:rsid w:val="002B1006"/>
    <w:rsid w:val="002B132C"/>
    <w:rsid w:val="002B281F"/>
    <w:rsid w:val="002B40A9"/>
    <w:rsid w:val="002B4795"/>
    <w:rsid w:val="002B4936"/>
    <w:rsid w:val="002B5570"/>
    <w:rsid w:val="002C3E96"/>
    <w:rsid w:val="002C4F06"/>
    <w:rsid w:val="002C52EF"/>
    <w:rsid w:val="002C551B"/>
    <w:rsid w:val="002CD576"/>
    <w:rsid w:val="002D0D3B"/>
    <w:rsid w:val="002D18DF"/>
    <w:rsid w:val="002E1240"/>
    <w:rsid w:val="002E2F2E"/>
    <w:rsid w:val="002E45B1"/>
    <w:rsid w:val="002E5FAA"/>
    <w:rsid w:val="002E6455"/>
    <w:rsid w:val="002E695D"/>
    <w:rsid w:val="002E77B3"/>
    <w:rsid w:val="002E7AA0"/>
    <w:rsid w:val="002F3E7A"/>
    <w:rsid w:val="002F3EBA"/>
    <w:rsid w:val="002F41C4"/>
    <w:rsid w:val="002F4532"/>
    <w:rsid w:val="002F576D"/>
    <w:rsid w:val="002F604E"/>
    <w:rsid w:val="002F6B62"/>
    <w:rsid w:val="003014AD"/>
    <w:rsid w:val="00303824"/>
    <w:rsid w:val="00305E77"/>
    <w:rsid w:val="00306EA6"/>
    <w:rsid w:val="0030745D"/>
    <w:rsid w:val="00310111"/>
    <w:rsid w:val="0031270B"/>
    <w:rsid w:val="00317AD2"/>
    <w:rsid w:val="003202F3"/>
    <w:rsid w:val="00320717"/>
    <w:rsid w:val="00320D0F"/>
    <w:rsid w:val="00323C08"/>
    <w:rsid w:val="00323DA2"/>
    <w:rsid w:val="003244FC"/>
    <w:rsid w:val="003251FC"/>
    <w:rsid w:val="003259EB"/>
    <w:rsid w:val="003303A9"/>
    <w:rsid w:val="0033106B"/>
    <w:rsid w:val="00331611"/>
    <w:rsid w:val="0033517C"/>
    <w:rsid w:val="0034123C"/>
    <w:rsid w:val="00342E9A"/>
    <w:rsid w:val="00345387"/>
    <w:rsid w:val="003454A4"/>
    <w:rsid w:val="00347252"/>
    <w:rsid w:val="00350C39"/>
    <w:rsid w:val="00351CB0"/>
    <w:rsid w:val="003528E7"/>
    <w:rsid w:val="00353D1A"/>
    <w:rsid w:val="00353F83"/>
    <w:rsid w:val="0035619F"/>
    <w:rsid w:val="003569BE"/>
    <w:rsid w:val="0036089D"/>
    <w:rsid w:val="00365630"/>
    <w:rsid w:val="0036653C"/>
    <w:rsid w:val="00371221"/>
    <w:rsid w:val="00376219"/>
    <w:rsid w:val="00377CD6"/>
    <w:rsid w:val="00381757"/>
    <w:rsid w:val="0038218E"/>
    <w:rsid w:val="003841B9"/>
    <w:rsid w:val="003844F2"/>
    <w:rsid w:val="00384F13"/>
    <w:rsid w:val="0038527D"/>
    <w:rsid w:val="00385B98"/>
    <w:rsid w:val="0039480A"/>
    <w:rsid w:val="00395EF2"/>
    <w:rsid w:val="003A0D13"/>
    <w:rsid w:val="003A2BC7"/>
    <w:rsid w:val="003A391D"/>
    <w:rsid w:val="003A5004"/>
    <w:rsid w:val="003A5AC7"/>
    <w:rsid w:val="003A6459"/>
    <w:rsid w:val="003B18EA"/>
    <w:rsid w:val="003B1B91"/>
    <w:rsid w:val="003B4A39"/>
    <w:rsid w:val="003B5D4C"/>
    <w:rsid w:val="003C052F"/>
    <w:rsid w:val="003C055F"/>
    <w:rsid w:val="003C5A21"/>
    <w:rsid w:val="003C5ADC"/>
    <w:rsid w:val="003C6657"/>
    <w:rsid w:val="003D1405"/>
    <w:rsid w:val="003D1C32"/>
    <w:rsid w:val="003D213A"/>
    <w:rsid w:val="003D3479"/>
    <w:rsid w:val="003D71A1"/>
    <w:rsid w:val="003D7D57"/>
    <w:rsid w:val="003E26FF"/>
    <w:rsid w:val="003E47B7"/>
    <w:rsid w:val="003E7010"/>
    <w:rsid w:val="003E78D8"/>
    <w:rsid w:val="003E7FE3"/>
    <w:rsid w:val="003F0A0D"/>
    <w:rsid w:val="003F5262"/>
    <w:rsid w:val="003F6086"/>
    <w:rsid w:val="003F63F3"/>
    <w:rsid w:val="003F694B"/>
    <w:rsid w:val="003F701A"/>
    <w:rsid w:val="00400032"/>
    <w:rsid w:val="00402795"/>
    <w:rsid w:val="004066C5"/>
    <w:rsid w:val="00406D4C"/>
    <w:rsid w:val="00410C17"/>
    <w:rsid w:val="00413B81"/>
    <w:rsid w:val="004145CC"/>
    <w:rsid w:val="0041A6BA"/>
    <w:rsid w:val="00420E3B"/>
    <w:rsid w:val="00421B96"/>
    <w:rsid w:val="00422F84"/>
    <w:rsid w:val="004233EB"/>
    <w:rsid w:val="004238CF"/>
    <w:rsid w:val="00424C64"/>
    <w:rsid w:val="004319E1"/>
    <w:rsid w:val="00431C2B"/>
    <w:rsid w:val="00436236"/>
    <w:rsid w:val="00440715"/>
    <w:rsid w:val="00444D8E"/>
    <w:rsid w:val="00445049"/>
    <w:rsid w:val="004450F9"/>
    <w:rsid w:val="004515D2"/>
    <w:rsid w:val="004522D9"/>
    <w:rsid w:val="0045295C"/>
    <w:rsid w:val="00455886"/>
    <w:rsid w:val="004566D0"/>
    <w:rsid w:val="00456F4B"/>
    <w:rsid w:val="004576E4"/>
    <w:rsid w:val="00461206"/>
    <w:rsid w:val="004614C9"/>
    <w:rsid w:val="004629F1"/>
    <w:rsid w:val="00463627"/>
    <w:rsid w:val="00463D12"/>
    <w:rsid w:val="00466557"/>
    <w:rsid w:val="00471B2D"/>
    <w:rsid w:val="004725CC"/>
    <w:rsid w:val="0047612D"/>
    <w:rsid w:val="00476F9A"/>
    <w:rsid w:val="00483726"/>
    <w:rsid w:val="00484725"/>
    <w:rsid w:val="00484C91"/>
    <w:rsid w:val="00484CA1"/>
    <w:rsid w:val="00486214"/>
    <w:rsid w:val="00490005"/>
    <w:rsid w:val="004913B0"/>
    <w:rsid w:val="0049280B"/>
    <w:rsid w:val="00493CBD"/>
    <w:rsid w:val="00494930"/>
    <w:rsid w:val="00494B65"/>
    <w:rsid w:val="004A0F28"/>
    <w:rsid w:val="004A1CB5"/>
    <w:rsid w:val="004A2CF5"/>
    <w:rsid w:val="004A36F0"/>
    <w:rsid w:val="004A4F39"/>
    <w:rsid w:val="004A5380"/>
    <w:rsid w:val="004B1DDB"/>
    <w:rsid w:val="004B4C8A"/>
    <w:rsid w:val="004C01F8"/>
    <w:rsid w:val="004C0C6E"/>
    <w:rsid w:val="004C29A8"/>
    <w:rsid w:val="004C3A6D"/>
    <w:rsid w:val="004C3CA7"/>
    <w:rsid w:val="004D4EDE"/>
    <w:rsid w:val="004D5C67"/>
    <w:rsid w:val="004E0FC9"/>
    <w:rsid w:val="004E69F1"/>
    <w:rsid w:val="004E7C81"/>
    <w:rsid w:val="004F0800"/>
    <w:rsid w:val="004F2107"/>
    <w:rsid w:val="00501E12"/>
    <w:rsid w:val="0050652A"/>
    <w:rsid w:val="0051098D"/>
    <w:rsid w:val="00511B7C"/>
    <w:rsid w:val="00512135"/>
    <w:rsid w:val="0051512F"/>
    <w:rsid w:val="00517745"/>
    <w:rsid w:val="0052202B"/>
    <w:rsid w:val="00524001"/>
    <w:rsid w:val="005255C6"/>
    <w:rsid w:val="00525A30"/>
    <w:rsid w:val="0052654D"/>
    <w:rsid w:val="00530EA5"/>
    <w:rsid w:val="00531D9D"/>
    <w:rsid w:val="00532CDD"/>
    <w:rsid w:val="0053586D"/>
    <w:rsid w:val="00536C27"/>
    <w:rsid w:val="00544CE7"/>
    <w:rsid w:val="00546342"/>
    <w:rsid w:val="00547061"/>
    <w:rsid w:val="00551518"/>
    <w:rsid w:val="005522E7"/>
    <w:rsid w:val="00552E34"/>
    <w:rsid w:val="00557163"/>
    <w:rsid w:val="00561EF1"/>
    <w:rsid w:val="0057023D"/>
    <w:rsid w:val="00570715"/>
    <w:rsid w:val="00572E46"/>
    <w:rsid w:val="00576DD7"/>
    <w:rsid w:val="00577805"/>
    <w:rsid w:val="00577B94"/>
    <w:rsid w:val="00581AEF"/>
    <w:rsid w:val="00581B39"/>
    <w:rsid w:val="005826B9"/>
    <w:rsid w:val="00583948"/>
    <w:rsid w:val="00583C22"/>
    <w:rsid w:val="0058523B"/>
    <w:rsid w:val="00590ED1"/>
    <w:rsid w:val="00591A32"/>
    <w:rsid w:val="00591AE1"/>
    <w:rsid w:val="00595197"/>
    <w:rsid w:val="00595684"/>
    <w:rsid w:val="0059598B"/>
    <w:rsid w:val="005978FB"/>
    <w:rsid w:val="005A017B"/>
    <w:rsid w:val="005A4BCC"/>
    <w:rsid w:val="005A541C"/>
    <w:rsid w:val="005A66E6"/>
    <w:rsid w:val="005A7AB9"/>
    <w:rsid w:val="005A7E1B"/>
    <w:rsid w:val="005B1676"/>
    <w:rsid w:val="005B1D7B"/>
    <w:rsid w:val="005B4FF7"/>
    <w:rsid w:val="005B6780"/>
    <w:rsid w:val="005B7E5C"/>
    <w:rsid w:val="005C0917"/>
    <w:rsid w:val="005C0F6B"/>
    <w:rsid w:val="005C13A7"/>
    <w:rsid w:val="005C19F5"/>
    <w:rsid w:val="005C4886"/>
    <w:rsid w:val="005C4AA2"/>
    <w:rsid w:val="005C4CCE"/>
    <w:rsid w:val="005C654C"/>
    <w:rsid w:val="005D0893"/>
    <w:rsid w:val="005D27DC"/>
    <w:rsid w:val="005D527A"/>
    <w:rsid w:val="005D5755"/>
    <w:rsid w:val="005D7B37"/>
    <w:rsid w:val="005E4DCD"/>
    <w:rsid w:val="005E661B"/>
    <w:rsid w:val="005E7EAD"/>
    <w:rsid w:val="005F1583"/>
    <w:rsid w:val="005F192C"/>
    <w:rsid w:val="005F203B"/>
    <w:rsid w:val="005F2691"/>
    <w:rsid w:val="005F4229"/>
    <w:rsid w:val="005F57C2"/>
    <w:rsid w:val="005F7B92"/>
    <w:rsid w:val="00601544"/>
    <w:rsid w:val="006037A1"/>
    <w:rsid w:val="006052FF"/>
    <w:rsid w:val="00605A39"/>
    <w:rsid w:val="00606038"/>
    <w:rsid w:val="0061180A"/>
    <w:rsid w:val="00612150"/>
    <w:rsid w:val="00612574"/>
    <w:rsid w:val="006125B4"/>
    <w:rsid w:val="006149AE"/>
    <w:rsid w:val="00615838"/>
    <w:rsid w:val="006176E5"/>
    <w:rsid w:val="00620C34"/>
    <w:rsid w:val="00621379"/>
    <w:rsid w:val="00622653"/>
    <w:rsid w:val="00622B4C"/>
    <w:rsid w:val="00625679"/>
    <w:rsid w:val="00626730"/>
    <w:rsid w:val="00630043"/>
    <w:rsid w:val="00630EBE"/>
    <w:rsid w:val="006340B3"/>
    <w:rsid w:val="00634EBE"/>
    <w:rsid w:val="006404C0"/>
    <w:rsid w:val="006406C7"/>
    <w:rsid w:val="006411D3"/>
    <w:rsid w:val="00642D25"/>
    <w:rsid w:val="00644010"/>
    <w:rsid w:val="00644D45"/>
    <w:rsid w:val="00646B8F"/>
    <w:rsid w:val="00647211"/>
    <w:rsid w:val="00652C3E"/>
    <w:rsid w:val="006538A9"/>
    <w:rsid w:val="00654651"/>
    <w:rsid w:val="00654FC9"/>
    <w:rsid w:val="006625DA"/>
    <w:rsid w:val="00662AB4"/>
    <w:rsid w:val="00662E02"/>
    <w:rsid w:val="00664118"/>
    <w:rsid w:val="00665494"/>
    <w:rsid w:val="006672DF"/>
    <w:rsid w:val="00673927"/>
    <w:rsid w:val="0067593C"/>
    <w:rsid w:val="00675963"/>
    <w:rsid w:val="00676561"/>
    <w:rsid w:val="0068041D"/>
    <w:rsid w:val="006806E1"/>
    <w:rsid w:val="00683DAF"/>
    <w:rsid w:val="0068614B"/>
    <w:rsid w:val="00687704"/>
    <w:rsid w:val="00691E31"/>
    <w:rsid w:val="006929BB"/>
    <w:rsid w:val="00694739"/>
    <w:rsid w:val="006947B3"/>
    <w:rsid w:val="00696667"/>
    <w:rsid w:val="0069792B"/>
    <w:rsid w:val="006A14DD"/>
    <w:rsid w:val="006A2A7A"/>
    <w:rsid w:val="006A42F9"/>
    <w:rsid w:val="006A61E6"/>
    <w:rsid w:val="006A6AAE"/>
    <w:rsid w:val="006A7128"/>
    <w:rsid w:val="006A71B2"/>
    <w:rsid w:val="006A7AD7"/>
    <w:rsid w:val="006B1DF2"/>
    <w:rsid w:val="006B1F54"/>
    <w:rsid w:val="006B22A8"/>
    <w:rsid w:val="006B27C1"/>
    <w:rsid w:val="006B2924"/>
    <w:rsid w:val="006B7DE0"/>
    <w:rsid w:val="006C43E1"/>
    <w:rsid w:val="006C47F7"/>
    <w:rsid w:val="006C5863"/>
    <w:rsid w:val="006C64B6"/>
    <w:rsid w:val="006D0B72"/>
    <w:rsid w:val="006D10FE"/>
    <w:rsid w:val="006D15A5"/>
    <w:rsid w:val="006D19C7"/>
    <w:rsid w:val="006D1D4F"/>
    <w:rsid w:val="006D63F9"/>
    <w:rsid w:val="006D72FF"/>
    <w:rsid w:val="006D7453"/>
    <w:rsid w:val="006D7ADE"/>
    <w:rsid w:val="006E1A74"/>
    <w:rsid w:val="006E4023"/>
    <w:rsid w:val="006E50B4"/>
    <w:rsid w:val="006E6322"/>
    <w:rsid w:val="006F0A29"/>
    <w:rsid w:val="006F36D6"/>
    <w:rsid w:val="006F38FB"/>
    <w:rsid w:val="006F3AF2"/>
    <w:rsid w:val="006F4D75"/>
    <w:rsid w:val="006F5E2B"/>
    <w:rsid w:val="006F7B72"/>
    <w:rsid w:val="0070077C"/>
    <w:rsid w:val="007012A5"/>
    <w:rsid w:val="0070724B"/>
    <w:rsid w:val="00707E1E"/>
    <w:rsid w:val="00711830"/>
    <w:rsid w:val="00712A67"/>
    <w:rsid w:val="00712BD5"/>
    <w:rsid w:val="00712BF7"/>
    <w:rsid w:val="00713486"/>
    <w:rsid w:val="007160D7"/>
    <w:rsid w:val="007160F8"/>
    <w:rsid w:val="00717CD1"/>
    <w:rsid w:val="00721DDA"/>
    <w:rsid w:val="00727093"/>
    <w:rsid w:val="00727436"/>
    <w:rsid w:val="00731D7E"/>
    <w:rsid w:val="007367A5"/>
    <w:rsid w:val="0073E6B9"/>
    <w:rsid w:val="007407EA"/>
    <w:rsid w:val="00740AF1"/>
    <w:rsid w:val="00741FF8"/>
    <w:rsid w:val="00744599"/>
    <w:rsid w:val="00744615"/>
    <w:rsid w:val="00746DF6"/>
    <w:rsid w:val="00747CF3"/>
    <w:rsid w:val="007509C3"/>
    <w:rsid w:val="00751400"/>
    <w:rsid w:val="00752EF9"/>
    <w:rsid w:val="00755561"/>
    <w:rsid w:val="00761DE7"/>
    <w:rsid w:val="00762852"/>
    <w:rsid w:val="00764BFC"/>
    <w:rsid w:val="00767080"/>
    <w:rsid w:val="00770499"/>
    <w:rsid w:val="0077096B"/>
    <w:rsid w:val="00770F64"/>
    <w:rsid w:val="00773CDE"/>
    <w:rsid w:val="007745A6"/>
    <w:rsid w:val="0077514D"/>
    <w:rsid w:val="00777596"/>
    <w:rsid w:val="00777CFD"/>
    <w:rsid w:val="00780D3D"/>
    <w:rsid w:val="0078687E"/>
    <w:rsid w:val="00787BD0"/>
    <w:rsid w:val="0079076E"/>
    <w:rsid w:val="007914BB"/>
    <w:rsid w:val="00791CE0"/>
    <w:rsid w:val="00792507"/>
    <w:rsid w:val="00792F67"/>
    <w:rsid w:val="00795B2A"/>
    <w:rsid w:val="007969B7"/>
    <w:rsid w:val="00797235"/>
    <w:rsid w:val="007A0A3F"/>
    <w:rsid w:val="007A17D7"/>
    <w:rsid w:val="007A20C1"/>
    <w:rsid w:val="007A23BE"/>
    <w:rsid w:val="007A2A64"/>
    <w:rsid w:val="007A3EAA"/>
    <w:rsid w:val="007B00CC"/>
    <w:rsid w:val="007B2403"/>
    <w:rsid w:val="007B7B8F"/>
    <w:rsid w:val="007C08F6"/>
    <w:rsid w:val="007C0CCA"/>
    <w:rsid w:val="007C1C05"/>
    <w:rsid w:val="007C557A"/>
    <w:rsid w:val="007C64B8"/>
    <w:rsid w:val="007C7C13"/>
    <w:rsid w:val="007D206C"/>
    <w:rsid w:val="007D23E3"/>
    <w:rsid w:val="007D2D11"/>
    <w:rsid w:val="007D4AFC"/>
    <w:rsid w:val="007D534D"/>
    <w:rsid w:val="007D54F4"/>
    <w:rsid w:val="007E04F0"/>
    <w:rsid w:val="007E0887"/>
    <w:rsid w:val="007E13E3"/>
    <w:rsid w:val="007E2DF1"/>
    <w:rsid w:val="007E3CF0"/>
    <w:rsid w:val="007E53AC"/>
    <w:rsid w:val="007E59D2"/>
    <w:rsid w:val="007F1B39"/>
    <w:rsid w:val="007F1D1C"/>
    <w:rsid w:val="007F4CAB"/>
    <w:rsid w:val="008006F6"/>
    <w:rsid w:val="00800BDB"/>
    <w:rsid w:val="008047CF"/>
    <w:rsid w:val="0080788F"/>
    <w:rsid w:val="008132BC"/>
    <w:rsid w:val="00813835"/>
    <w:rsid w:val="00815878"/>
    <w:rsid w:val="00816A36"/>
    <w:rsid w:val="00817808"/>
    <w:rsid w:val="00820898"/>
    <w:rsid w:val="00822552"/>
    <w:rsid w:val="00823859"/>
    <w:rsid w:val="008306E4"/>
    <w:rsid w:val="00831AC6"/>
    <w:rsid w:val="00834302"/>
    <w:rsid w:val="008343B8"/>
    <w:rsid w:val="0083617E"/>
    <w:rsid w:val="0083657D"/>
    <w:rsid w:val="00836B5A"/>
    <w:rsid w:val="008447BC"/>
    <w:rsid w:val="00847E28"/>
    <w:rsid w:val="00850593"/>
    <w:rsid w:val="0085118B"/>
    <w:rsid w:val="00852750"/>
    <w:rsid w:val="00853572"/>
    <w:rsid w:val="0085550C"/>
    <w:rsid w:val="0085551F"/>
    <w:rsid w:val="008572CD"/>
    <w:rsid w:val="0086397F"/>
    <w:rsid w:val="00865D7B"/>
    <w:rsid w:val="00866CB9"/>
    <w:rsid w:val="00870A34"/>
    <w:rsid w:val="00873341"/>
    <w:rsid w:val="00874614"/>
    <w:rsid w:val="00875F95"/>
    <w:rsid w:val="00877F54"/>
    <w:rsid w:val="00880704"/>
    <w:rsid w:val="008825B4"/>
    <w:rsid w:val="00882FE5"/>
    <w:rsid w:val="00890FBE"/>
    <w:rsid w:val="008935FA"/>
    <w:rsid w:val="00896395"/>
    <w:rsid w:val="00896D55"/>
    <w:rsid w:val="008A427E"/>
    <w:rsid w:val="008A60B0"/>
    <w:rsid w:val="008A656C"/>
    <w:rsid w:val="008A7265"/>
    <w:rsid w:val="008B2802"/>
    <w:rsid w:val="008B48BF"/>
    <w:rsid w:val="008B4E1A"/>
    <w:rsid w:val="008B6874"/>
    <w:rsid w:val="008B6D6B"/>
    <w:rsid w:val="008B70D9"/>
    <w:rsid w:val="008B7D13"/>
    <w:rsid w:val="008C441B"/>
    <w:rsid w:val="008C448A"/>
    <w:rsid w:val="008D1F8D"/>
    <w:rsid w:val="008D60B5"/>
    <w:rsid w:val="008D6778"/>
    <w:rsid w:val="008D74D3"/>
    <w:rsid w:val="008E0351"/>
    <w:rsid w:val="008E0411"/>
    <w:rsid w:val="008E296F"/>
    <w:rsid w:val="008E5E09"/>
    <w:rsid w:val="008E7257"/>
    <w:rsid w:val="008F1AA6"/>
    <w:rsid w:val="008F3167"/>
    <w:rsid w:val="008F3A8D"/>
    <w:rsid w:val="009007CC"/>
    <w:rsid w:val="00900A47"/>
    <w:rsid w:val="00904B58"/>
    <w:rsid w:val="00904D99"/>
    <w:rsid w:val="00904F7B"/>
    <w:rsid w:val="00905549"/>
    <w:rsid w:val="0090776D"/>
    <w:rsid w:val="00907B27"/>
    <w:rsid w:val="00907F60"/>
    <w:rsid w:val="00910282"/>
    <w:rsid w:val="00910AF0"/>
    <w:rsid w:val="00911448"/>
    <w:rsid w:val="00911992"/>
    <w:rsid w:val="009119D1"/>
    <w:rsid w:val="00914CD2"/>
    <w:rsid w:val="00915ECA"/>
    <w:rsid w:val="00917E96"/>
    <w:rsid w:val="00920DB6"/>
    <w:rsid w:val="00921FD6"/>
    <w:rsid w:val="00930884"/>
    <w:rsid w:val="00930DAF"/>
    <w:rsid w:val="00933703"/>
    <w:rsid w:val="00937AF4"/>
    <w:rsid w:val="00940EC5"/>
    <w:rsid w:val="00942607"/>
    <w:rsid w:val="00942F6B"/>
    <w:rsid w:val="00944006"/>
    <w:rsid w:val="00945E80"/>
    <w:rsid w:val="009614C3"/>
    <w:rsid w:val="00964C77"/>
    <w:rsid w:val="009659BC"/>
    <w:rsid w:val="00965C89"/>
    <w:rsid w:val="009666E9"/>
    <w:rsid w:val="00966FFB"/>
    <w:rsid w:val="009672E6"/>
    <w:rsid w:val="00971A3F"/>
    <w:rsid w:val="00973035"/>
    <w:rsid w:val="0097341D"/>
    <w:rsid w:val="00976301"/>
    <w:rsid w:val="00977EBB"/>
    <w:rsid w:val="00982E27"/>
    <w:rsid w:val="00985082"/>
    <w:rsid w:val="009855CB"/>
    <w:rsid w:val="00987728"/>
    <w:rsid w:val="00987927"/>
    <w:rsid w:val="00992AD1"/>
    <w:rsid w:val="00996AE3"/>
    <w:rsid w:val="009A142E"/>
    <w:rsid w:val="009A264E"/>
    <w:rsid w:val="009A6C58"/>
    <w:rsid w:val="009A7DEC"/>
    <w:rsid w:val="009B1474"/>
    <w:rsid w:val="009B489C"/>
    <w:rsid w:val="009B50CB"/>
    <w:rsid w:val="009B770A"/>
    <w:rsid w:val="009C093D"/>
    <w:rsid w:val="009C099E"/>
    <w:rsid w:val="009C0FA8"/>
    <w:rsid w:val="009C18FF"/>
    <w:rsid w:val="009C35B3"/>
    <w:rsid w:val="009C48A4"/>
    <w:rsid w:val="009C7C96"/>
    <w:rsid w:val="009C7FF9"/>
    <w:rsid w:val="009D64DD"/>
    <w:rsid w:val="009D684E"/>
    <w:rsid w:val="009DFEFA"/>
    <w:rsid w:val="009E027E"/>
    <w:rsid w:val="009E09D7"/>
    <w:rsid w:val="009E336F"/>
    <w:rsid w:val="009E3AFA"/>
    <w:rsid w:val="009E42C9"/>
    <w:rsid w:val="009E4D89"/>
    <w:rsid w:val="009E73B0"/>
    <w:rsid w:val="009F0622"/>
    <w:rsid w:val="009F1548"/>
    <w:rsid w:val="009F330E"/>
    <w:rsid w:val="009F34C4"/>
    <w:rsid w:val="009F5FA7"/>
    <w:rsid w:val="00A00705"/>
    <w:rsid w:val="00A01CBD"/>
    <w:rsid w:val="00A029A9"/>
    <w:rsid w:val="00A0383B"/>
    <w:rsid w:val="00A05C27"/>
    <w:rsid w:val="00A10881"/>
    <w:rsid w:val="00A129F9"/>
    <w:rsid w:val="00A1442E"/>
    <w:rsid w:val="00A2344E"/>
    <w:rsid w:val="00A25AF4"/>
    <w:rsid w:val="00A27D58"/>
    <w:rsid w:val="00A30D7E"/>
    <w:rsid w:val="00A33661"/>
    <w:rsid w:val="00A33834"/>
    <w:rsid w:val="00A352AC"/>
    <w:rsid w:val="00A37EA5"/>
    <w:rsid w:val="00A40357"/>
    <w:rsid w:val="00A41C27"/>
    <w:rsid w:val="00A4667A"/>
    <w:rsid w:val="00A5045D"/>
    <w:rsid w:val="00A50DFF"/>
    <w:rsid w:val="00A515F7"/>
    <w:rsid w:val="00A516D5"/>
    <w:rsid w:val="00A52E36"/>
    <w:rsid w:val="00A54AF4"/>
    <w:rsid w:val="00A571AE"/>
    <w:rsid w:val="00A57229"/>
    <w:rsid w:val="00A57565"/>
    <w:rsid w:val="00A60157"/>
    <w:rsid w:val="00A62385"/>
    <w:rsid w:val="00A638E8"/>
    <w:rsid w:val="00A72FA9"/>
    <w:rsid w:val="00A737EA"/>
    <w:rsid w:val="00A74215"/>
    <w:rsid w:val="00A753E4"/>
    <w:rsid w:val="00A76C34"/>
    <w:rsid w:val="00A7791E"/>
    <w:rsid w:val="00A82DD4"/>
    <w:rsid w:val="00A831A5"/>
    <w:rsid w:val="00A8442C"/>
    <w:rsid w:val="00A85D93"/>
    <w:rsid w:val="00A87EA7"/>
    <w:rsid w:val="00A900BE"/>
    <w:rsid w:val="00A9025F"/>
    <w:rsid w:val="00A91B23"/>
    <w:rsid w:val="00A92441"/>
    <w:rsid w:val="00A92747"/>
    <w:rsid w:val="00A936F8"/>
    <w:rsid w:val="00A93758"/>
    <w:rsid w:val="00A95510"/>
    <w:rsid w:val="00A95CE1"/>
    <w:rsid w:val="00AA2403"/>
    <w:rsid w:val="00AA2886"/>
    <w:rsid w:val="00AA3861"/>
    <w:rsid w:val="00AA56D3"/>
    <w:rsid w:val="00AA5A6C"/>
    <w:rsid w:val="00AA5E17"/>
    <w:rsid w:val="00AB0E69"/>
    <w:rsid w:val="00AB1FCF"/>
    <w:rsid w:val="00AB1FE1"/>
    <w:rsid w:val="00AB20C1"/>
    <w:rsid w:val="00AB72AE"/>
    <w:rsid w:val="00AB7E39"/>
    <w:rsid w:val="00AC33A9"/>
    <w:rsid w:val="00AD1AC1"/>
    <w:rsid w:val="00AD1CAA"/>
    <w:rsid w:val="00AD333A"/>
    <w:rsid w:val="00AD4138"/>
    <w:rsid w:val="00AD6787"/>
    <w:rsid w:val="00AE2434"/>
    <w:rsid w:val="00AE2B4B"/>
    <w:rsid w:val="00AE57E7"/>
    <w:rsid w:val="00AE6983"/>
    <w:rsid w:val="00AE77BE"/>
    <w:rsid w:val="00AF1B5E"/>
    <w:rsid w:val="00AF2B62"/>
    <w:rsid w:val="00AF3F73"/>
    <w:rsid w:val="00AF4D88"/>
    <w:rsid w:val="00AF5A38"/>
    <w:rsid w:val="00AF6108"/>
    <w:rsid w:val="00AF62DC"/>
    <w:rsid w:val="00B0131D"/>
    <w:rsid w:val="00B03B0F"/>
    <w:rsid w:val="00B04886"/>
    <w:rsid w:val="00B04E2C"/>
    <w:rsid w:val="00B07B8C"/>
    <w:rsid w:val="00B10CEE"/>
    <w:rsid w:val="00B11883"/>
    <w:rsid w:val="00B1210C"/>
    <w:rsid w:val="00B1400F"/>
    <w:rsid w:val="00B14653"/>
    <w:rsid w:val="00B1490F"/>
    <w:rsid w:val="00B229DC"/>
    <w:rsid w:val="00B22F11"/>
    <w:rsid w:val="00B304DD"/>
    <w:rsid w:val="00B3562C"/>
    <w:rsid w:val="00B35713"/>
    <w:rsid w:val="00B3607A"/>
    <w:rsid w:val="00B36D95"/>
    <w:rsid w:val="00B373DF"/>
    <w:rsid w:val="00B37C22"/>
    <w:rsid w:val="00B37F66"/>
    <w:rsid w:val="00B410B3"/>
    <w:rsid w:val="00B4476B"/>
    <w:rsid w:val="00B45682"/>
    <w:rsid w:val="00B50DE2"/>
    <w:rsid w:val="00B538C4"/>
    <w:rsid w:val="00B54D23"/>
    <w:rsid w:val="00B54D8F"/>
    <w:rsid w:val="00B60C2F"/>
    <w:rsid w:val="00B60C4D"/>
    <w:rsid w:val="00B622CC"/>
    <w:rsid w:val="00B62B1B"/>
    <w:rsid w:val="00B65F1D"/>
    <w:rsid w:val="00B70C59"/>
    <w:rsid w:val="00B7466A"/>
    <w:rsid w:val="00B74F7C"/>
    <w:rsid w:val="00B75C96"/>
    <w:rsid w:val="00B7640C"/>
    <w:rsid w:val="00B76C7E"/>
    <w:rsid w:val="00B77207"/>
    <w:rsid w:val="00B822CA"/>
    <w:rsid w:val="00B842FC"/>
    <w:rsid w:val="00B84FD8"/>
    <w:rsid w:val="00B94CFD"/>
    <w:rsid w:val="00B97C99"/>
    <w:rsid w:val="00BA0CA4"/>
    <w:rsid w:val="00BA1CCA"/>
    <w:rsid w:val="00BA2DDB"/>
    <w:rsid w:val="00BA384F"/>
    <w:rsid w:val="00BA47B1"/>
    <w:rsid w:val="00BA4B57"/>
    <w:rsid w:val="00BA77CF"/>
    <w:rsid w:val="00BA7B53"/>
    <w:rsid w:val="00BB4C7E"/>
    <w:rsid w:val="00BB66D6"/>
    <w:rsid w:val="00BC5355"/>
    <w:rsid w:val="00BC74C5"/>
    <w:rsid w:val="00BD058F"/>
    <w:rsid w:val="00BD065D"/>
    <w:rsid w:val="00BD38B5"/>
    <w:rsid w:val="00BD3B13"/>
    <w:rsid w:val="00BD5433"/>
    <w:rsid w:val="00BF1830"/>
    <w:rsid w:val="00BF34E7"/>
    <w:rsid w:val="00BF4E3D"/>
    <w:rsid w:val="00BF5DF2"/>
    <w:rsid w:val="00BF63F5"/>
    <w:rsid w:val="00BF6EB3"/>
    <w:rsid w:val="00BF730A"/>
    <w:rsid w:val="00C004EA"/>
    <w:rsid w:val="00C03554"/>
    <w:rsid w:val="00C0564F"/>
    <w:rsid w:val="00C1041B"/>
    <w:rsid w:val="00C13AAD"/>
    <w:rsid w:val="00C14C56"/>
    <w:rsid w:val="00C14E97"/>
    <w:rsid w:val="00C20C77"/>
    <w:rsid w:val="00C21AC2"/>
    <w:rsid w:val="00C237AF"/>
    <w:rsid w:val="00C2393A"/>
    <w:rsid w:val="00C253DE"/>
    <w:rsid w:val="00C2772B"/>
    <w:rsid w:val="00C30990"/>
    <w:rsid w:val="00C32847"/>
    <w:rsid w:val="00C32EAD"/>
    <w:rsid w:val="00C3532E"/>
    <w:rsid w:val="00C35867"/>
    <w:rsid w:val="00C369D5"/>
    <w:rsid w:val="00C402A5"/>
    <w:rsid w:val="00C40F62"/>
    <w:rsid w:val="00C43B0A"/>
    <w:rsid w:val="00C44A53"/>
    <w:rsid w:val="00C55770"/>
    <w:rsid w:val="00C5684B"/>
    <w:rsid w:val="00C658CB"/>
    <w:rsid w:val="00C66813"/>
    <w:rsid w:val="00C6698F"/>
    <w:rsid w:val="00C71A9B"/>
    <w:rsid w:val="00C738EA"/>
    <w:rsid w:val="00C75082"/>
    <w:rsid w:val="00C7715C"/>
    <w:rsid w:val="00C80772"/>
    <w:rsid w:val="00C81A0B"/>
    <w:rsid w:val="00C81D7C"/>
    <w:rsid w:val="00C8318E"/>
    <w:rsid w:val="00C83391"/>
    <w:rsid w:val="00C836C0"/>
    <w:rsid w:val="00C847ED"/>
    <w:rsid w:val="00C85CCF"/>
    <w:rsid w:val="00C900C9"/>
    <w:rsid w:val="00C90B0B"/>
    <w:rsid w:val="00C90E6B"/>
    <w:rsid w:val="00C911C9"/>
    <w:rsid w:val="00C942A5"/>
    <w:rsid w:val="00C949EB"/>
    <w:rsid w:val="00C94C95"/>
    <w:rsid w:val="00C96336"/>
    <w:rsid w:val="00C96738"/>
    <w:rsid w:val="00C978CC"/>
    <w:rsid w:val="00CA0A53"/>
    <w:rsid w:val="00CA281C"/>
    <w:rsid w:val="00CA419E"/>
    <w:rsid w:val="00CA4228"/>
    <w:rsid w:val="00CA548E"/>
    <w:rsid w:val="00CA7691"/>
    <w:rsid w:val="00CA7BB3"/>
    <w:rsid w:val="00CB0148"/>
    <w:rsid w:val="00CB03C1"/>
    <w:rsid w:val="00CB22B6"/>
    <w:rsid w:val="00CB371D"/>
    <w:rsid w:val="00CB4217"/>
    <w:rsid w:val="00CB46E0"/>
    <w:rsid w:val="00CB5DD8"/>
    <w:rsid w:val="00CB6A18"/>
    <w:rsid w:val="00CB6C4E"/>
    <w:rsid w:val="00CB7978"/>
    <w:rsid w:val="00CC30B0"/>
    <w:rsid w:val="00CC41A7"/>
    <w:rsid w:val="00CC576E"/>
    <w:rsid w:val="00CC6C71"/>
    <w:rsid w:val="00CD0040"/>
    <w:rsid w:val="00CD0616"/>
    <w:rsid w:val="00CD4AC3"/>
    <w:rsid w:val="00CD6607"/>
    <w:rsid w:val="00CD7273"/>
    <w:rsid w:val="00CE2F21"/>
    <w:rsid w:val="00CE34AB"/>
    <w:rsid w:val="00CE52B9"/>
    <w:rsid w:val="00CE69DA"/>
    <w:rsid w:val="00CF07CB"/>
    <w:rsid w:val="00CF0D09"/>
    <w:rsid w:val="00CF0DB2"/>
    <w:rsid w:val="00CF233A"/>
    <w:rsid w:val="00CF28B1"/>
    <w:rsid w:val="00CF30B3"/>
    <w:rsid w:val="00CF4C14"/>
    <w:rsid w:val="00CF62F8"/>
    <w:rsid w:val="00CF6A8D"/>
    <w:rsid w:val="00CF7A1E"/>
    <w:rsid w:val="00D00036"/>
    <w:rsid w:val="00D006E7"/>
    <w:rsid w:val="00D01519"/>
    <w:rsid w:val="00D02581"/>
    <w:rsid w:val="00D0737A"/>
    <w:rsid w:val="00D13840"/>
    <w:rsid w:val="00D21803"/>
    <w:rsid w:val="00D27312"/>
    <w:rsid w:val="00D27D4F"/>
    <w:rsid w:val="00D30D8E"/>
    <w:rsid w:val="00D34EC1"/>
    <w:rsid w:val="00D34FFD"/>
    <w:rsid w:val="00D3612F"/>
    <w:rsid w:val="00D367C1"/>
    <w:rsid w:val="00D418C3"/>
    <w:rsid w:val="00D419C2"/>
    <w:rsid w:val="00D43959"/>
    <w:rsid w:val="00D44708"/>
    <w:rsid w:val="00D523EE"/>
    <w:rsid w:val="00D561AC"/>
    <w:rsid w:val="00D57E4E"/>
    <w:rsid w:val="00D60862"/>
    <w:rsid w:val="00D61E19"/>
    <w:rsid w:val="00D652B3"/>
    <w:rsid w:val="00D6757A"/>
    <w:rsid w:val="00D738C2"/>
    <w:rsid w:val="00D738F1"/>
    <w:rsid w:val="00D73D0D"/>
    <w:rsid w:val="00D73F10"/>
    <w:rsid w:val="00D751CA"/>
    <w:rsid w:val="00D77F72"/>
    <w:rsid w:val="00D808F0"/>
    <w:rsid w:val="00D80B30"/>
    <w:rsid w:val="00D811C1"/>
    <w:rsid w:val="00D8220F"/>
    <w:rsid w:val="00D82EA3"/>
    <w:rsid w:val="00D82FAA"/>
    <w:rsid w:val="00D8498C"/>
    <w:rsid w:val="00D851F6"/>
    <w:rsid w:val="00D86382"/>
    <w:rsid w:val="00D8785B"/>
    <w:rsid w:val="00D87C59"/>
    <w:rsid w:val="00D8E7A3"/>
    <w:rsid w:val="00D901F2"/>
    <w:rsid w:val="00D90C20"/>
    <w:rsid w:val="00D91580"/>
    <w:rsid w:val="00D9377D"/>
    <w:rsid w:val="00D979AE"/>
    <w:rsid w:val="00D97FAD"/>
    <w:rsid w:val="00DA1F4B"/>
    <w:rsid w:val="00DA27C4"/>
    <w:rsid w:val="00DA4EC9"/>
    <w:rsid w:val="00DA613E"/>
    <w:rsid w:val="00DB07D9"/>
    <w:rsid w:val="00DB1F81"/>
    <w:rsid w:val="00DB243E"/>
    <w:rsid w:val="00DB58EF"/>
    <w:rsid w:val="00DB640A"/>
    <w:rsid w:val="00DB735C"/>
    <w:rsid w:val="00DB7805"/>
    <w:rsid w:val="00DB7F6A"/>
    <w:rsid w:val="00DC1825"/>
    <w:rsid w:val="00DC1906"/>
    <w:rsid w:val="00DC19B3"/>
    <w:rsid w:val="00DC2E6E"/>
    <w:rsid w:val="00DC54ED"/>
    <w:rsid w:val="00DD10A1"/>
    <w:rsid w:val="00DD128D"/>
    <w:rsid w:val="00DD132B"/>
    <w:rsid w:val="00DD286E"/>
    <w:rsid w:val="00DD28C0"/>
    <w:rsid w:val="00DD3F58"/>
    <w:rsid w:val="00DD5F73"/>
    <w:rsid w:val="00DD76AC"/>
    <w:rsid w:val="00DE4726"/>
    <w:rsid w:val="00DE71B1"/>
    <w:rsid w:val="00DF02B7"/>
    <w:rsid w:val="00DF1574"/>
    <w:rsid w:val="00DF19D1"/>
    <w:rsid w:val="00DF1E53"/>
    <w:rsid w:val="00DF20D6"/>
    <w:rsid w:val="00DF31D3"/>
    <w:rsid w:val="00DF591C"/>
    <w:rsid w:val="00DF6517"/>
    <w:rsid w:val="00DF654A"/>
    <w:rsid w:val="00DF6613"/>
    <w:rsid w:val="00E03601"/>
    <w:rsid w:val="00E04F16"/>
    <w:rsid w:val="00E11F56"/>
    <w:rsid w:val="00E14584"/>
    <w:rsid w:val="00E14F0D"/>
    <w:rsid w:val="00E153EB"/>
    <w:rsid w:val="00E174FB"/>
    <w:rsid w:val="00E22F11"/>
    <w:rsid w:val="00E22FE6"/>
    <w:rsid w:val="00E23C7F"/>
    <w:rsid w:val="00E245EF"/>
    <w:rsid w:val="00E2666F"/>
    <w:rsid w:val="00E308A6"/>
    <w:rsid w:val="00E313F2"/>
    <w:rsid w:val="00E32777"/>
    <w:rsid w:val="00E328C0"/>
    <w:rsid w:val="00E36BF6"/>
    <w:rsid w:val="00E40568"/>
    <w:rsid w:val="00E427DE"/>
    <w:rsid w:val="00E434D2"/>
    <w:rsid w:val="00E44029"/>
    <w:rsid w:val="00E47342"/>
    <w:rsid w:val="00E50EC7"/>
    <w:rsid w:val="00E530EB"/>
    <w:rsid w:val="00E541C8"/>
    <w:rsid w:val="00E6172E"/>
    <w:rsid w:val="00E61782"/>
    <w:rsid w:val="00E63D77"/>
    <w:rsid w:val="00E7019A"/>
    <w:rsid w:val="00E715D7"/>
    <w:rsid w:val="00E7377D"/>
    <w:rsid w:val="00E74ECB"/>
    <w:rsid w:val="00E76737"/>
    <w:rsid w:val="00E8423F"/>
    <w:rsid w:val="00E8581A"/>
    <w:rsid w:val="00E86548"/>
    <w:rsid w:val="00E90951"/>
    <w:rsid w:val="00E956CF"/>
    <w:rsid w:val="00E95D19"/>
    <w:rsid w:val="00E97D0E"/>
    <w:rsid w:val="00EA0A67"/>
    <w:rsid w:val="00EA0FB7"/>
    <w:rsid w:val="00EA1729"/>
    <w:rsid w:val="00EA1F3F"/>
    <w:rsid w:val="00EA3685"/>
    <w:rsid w:val="00EA69CC"/>
    <w:rsid w:val="00EA72EF"/>
    <w:rsid w:val="00EA7E18"/>
    <w:rsid w:val="00EB0293"/>
    <w:rsid w:val="00EB3900"/>
    <w:rsid w:val="00EB47C6"/>
    <w:rsid w:val="00EB47F8"/>
    <w:rsid w:val="00EB5B3D"/>
    <w:rsid w:val="00EB6536"/>
    <w:rsid w:val="00EB6A27"/>
    <w:rsid w:val="00EC566A"/>
    <w:rsid w:val="00EC577B"/>
    <w:rsid w:val="00EC6076"/>
    <w:rsid w:val="00EC6A1A"/>
    <w:rsid w:val="00EC7764"/>
    <w:rsid w:val="00EC7A89"/>
    <w:rsid w:val="00ED0C3C"/>
    <w:rsid w:val="00ED1879"/>
    <w:rsid w:val="00ED21EA"/>
    <w:rsid w:val="00ED3DF2"/>
    <w:rsid w:val="00ED4AE8"/>
    <w:rsid w:val="00ED63A5"/>
    <w:rsid w:val="00EE0CA2"/>
    <w:rsid w:val="00EE0D92"/>
    <w:rsid w:val="00EE1390"/>
    <w:rsid w:val="00EE2E0A"/>
    <w:rsid w:val="00EE72DE"/>
    <w:rsid w:val="00EF0A9E"/>
    <w:rsid w:val="00EF0F4F"/>
    <w:rsid w:val="00EF2626"/>
    <w:rsid w:val="00EF2E51"/>
    <w:rsid w:val="00EF38F2"/>
    <w:rsid w:val="00EF57F6"/>
    <w:rsid w:val="00EF7616"/>
    <w:rsid w:val="00F00768"/>
    <w:rsid w:val="00F021B7"/>
    <w:rsid w:val="00F02692"/>
    <w:rsid w:val="00F026AD"/>
    <w:rsid w:val="00F0734B"/>
    <w:rsid w:val="00F118D1"/>
    <w:rsid w:val="00F12210"/>
    <w:rsid w:val="00F142B9"/>
    <w:rsid w:val="00F159DD"/>
    <w:rsid w:val="00F20F10"/>
    <w:rsid w:val="00F2231A"/>
    <w:rsid w:val="00F24F13"/>
    <w:rsid w:val="00F26A56"/>
    <w:rsid w:val="00F311BF"/>
    <w:rsid w:val="00F31B32"/>
    <w:rsid w:val="00F34B0D"/>
    <w:rsid w:val="00F36045"/>
    <w:rsid w:val="00F366EE"/>
    <w:rsid w:val="00F40BD7"/>
    <w:rsid w:val="00F423C9"/>
    <w:rsid w:val="00F42FC5"/>
    <w:rsid w:val="00F4447C"/>
    <w:rsid w:val="00F463BC"/>
    <w:rsid w:val="00F475C7"/>
    <w:rsid w:val="00F506D3"/>
    <w:rsid w:val="00F5077B"/>
    <w:rsid w:val="00F51356"/>
    <w:rsid w:val="00F51CFF"/>
    <w:rsid w:val="00F53489"/>
    <w:rsid w:val="00F54084"/>
    <w:rsid w:val="00F56D0F"/>
    <w:rsid w:val="00F57336"/>
    <w:rsid w:val="00F57347"/>
    <w:rsid w:val="00F6136C"/>
    <w:rsid w:val="00F64B69"/>
    <w:rsid w:val="00F661BE"/>
    <w:rsid w:val="00F66F09"/>
    <w:rsid w:val="00F67B3E"/>
    <w:rsid w:val="00F71096"/>
    <w:rsid w:val="00F711AA"/>
    <w:rsid w:val="00F72047"/>
    <w:rsid w:val="00F73C30"/>
    <w:rsid w:val="00F73DC0"/>
    <w:rsid w:val="00F75251"/>
    <w:rsid w:val="00F75A13"/>
    <w:rsid w:val="00F94811"/>
    <w:rsid w:val="00F94863"/>
    <w:rsid w:val="00F95345"/>
    <w:rsid w:val="00F9608F"/>
    <w:rsid w:val="00F9731A"/>
    <w:rsid w:val="00FA05C0"/>
    <w:rsid w:val="00FA1F7D"/>
    <w:rsid w:val="00FA7DCA"/>
    <w:rsid w:val="00FB17B5"/>
    <w:rsid w:val="00FB3EA7"/>
    <w:rsid w:val="00FB4A50"/>
    <w:rsid w:val="00FB4EAB"/>
    <w:rsid w:val="00FB634E"/>
    <w:rsid w:val="00FB6665"/>
    <w:rsid w:val="00FB752B"/>
    <w:rsid w:val="00FC421F"/>
    <w:rsid w:val="00FC4442"/>
    <w:rsid w:val="00FC711B"/>
    <w:rsid w:val="00FC73AE"/>
    <w:rsid w:val="00FC7E46"/>
    <w:rsid w:val="00FD2125"/>
    <w:rsid w:val="00FD21DC"/>
    <w:rsid w:val="00FD232F"/>
    <w:rsid w:val="00FD25B5"/>
    <w:rsid w:val="00FD2611"/>
    <w:rsid w:val="00FD2D16"/>
    <w:rsid w:val="00FD5E7D"/>
    <w:rsid w:val="00FD64FE"/>
    <w:rsid w:val="00FE65A3"/>
    <w:rsid w:val="00FF14BC"/>
    <w:rsid w:val="00FF4016"/>
    <w:rsid w:val="00FF552B"/>
    <w:rsid w:val="00FF6CB2"/>
    <w:rsid w:val="00FF78AC"/>
    <w:rsid w:val="00FF7DEB"/>
    <w:rsid w:val="01038C2A"/>
    <w:rsid w:val="01351ED8"/>
    <w:rsid w:val="014A90A0"/>
    <w:rsid w:val="0153FA83"/>
    <w:rsid w:val="015897E6"/>
    <w:rsid w:val="017D49C2"/>
    <w:rsid w:val="0183DE1D"/>
    <w:rsid w:val="01862D9F"/>
    <w:rsid w:val="018C9E69"/>
    <w:rsid w:val="019BDA2B"/>
    <w:rsid w:val="01A324A6"/>
    <w:rsid w:val="01ADED24"/>
    <w:rsid w:val="01B4FFE7"/>
    <w:rsid w:val="01C57C08"/>
    <w:rsid w:val="01C5D35D"/>
    <w:rsid w:val="01C5D472"/>
    <w:rsid w:val="01CBC01B"/>
    <w:rsid w:val="01D21B61"/>
    <w:rsid w:val="01D45284"/>
    <w:rsid w:val="01DFFDB5"/>
    <w:rsid w:val="01E06341"/>
    <w:rsid w:val="01E7AEBF"/>
    <w:rsid w:val="01E8246E"/>
    <w:rsid w:val="01ED22D4"/>
    <w:rsid w:val="020C2A06"/>
    <w:rsid w:val="02132793"/>
    <w:rsid w:val="021E8826"/>
    <w:rsid w:val="021F5D0B"/>
    <w:rsid w:val="0229C9F4"/>
    <w:rsid w:val="0247EBD3"/>
    <w:rsid w:val="024ABE19"/>
    <w:rsid w:val="025B968A"/>
    <w:rsid w:val="0277FAAB"/>
    <w:rsid w:val="02792C11"/>
    <w:rsid w:val="028174C6"/>
    <w:rsid w:val="02859D0C"/>
    <w:rsid w:val="02B23A66"/>
    <w:rsid w:val="02D2A059"/>
    <w:rsid w:val="02D54D57"/>
    <w:rsid w:val="02E66101"/>
    <w:rsid w:val="02E87EB7"/>
    <w:rsid w:val="02EE1723"/>
    <w:rsid w:val="02FBD5EF"/>
    <w:rsid w:val="02FD25A2"/>
    <w:rsid w:val="0303D694"/>
    <w:rsid w:val="0314C015"/>
    <w:rsid w:val="03242ED7"/>
    <w:rsid w:val="0327E0B4"/>
    <w:rsid w:val="0350D048"/>
    <w:rsid w:val="0354D404"/>
    <w:rsid w:val="036C85F4"/>
    <w:rsid w:val="039245FA"/>
    <w:rsid w:val="03A27E7A"/>
    <w:rsid w:val="03A338FD"/>
    <w:rsid w:val="03AAACF7"/>
    <w:rsid w:val="03BD2189"/>
    <w:rsid w:val="03CBA639"/>
    <w:rsid w:val="03D0DFD7"/>
    <w:rsid w:val="03D1C6DF"/>
    <w:rsid w:val="03DAD553"/>
    <w:rsid w:val="03DCE61F"/>
    <w:rsid w:val="03F72984"/>
    <w:rsid w:val="0425EEEB"/>
    <w:rsid w:val="0437014A"/>
    <w:rsid w:val="043B3890"/>
    <w:rsid w:val="044A2EC9"/>
    <w:rsid w:val="04536EA9"/>
    <w:rsid w:val="045BEB9F"/>
    <w:rsid w:val="0461FB2E"/>
    <w:rsid w:val="0467081B"/>
    <w:rsid w:val="046FCA3C"/>
    <w:rsid w:val="04743C44"/>
    <w:rsid w:val="04C5D4DD"/>
    <w:rsid w:val="04CDE010"/>
    <w:rsid w:val="04D39118"/>
    <w:rsid w:val="04D58EBC"/>
    <w:rsid w:val="04D81BA5"/>
    <w:rsid w:val="04E181B3"/>
    <w:rsid w:val="04EB9DB0"/>
    <w:rsid w:val="04EE3879"/>
    <w:rsid w:val="04F1CAA1"/>
    <w:rsid w:val="050E64F1"/>
    <w:rsid w:val="050F2E86"/>
    <w:rsid w:val="051F3C16"/>
    <w:rsid w:val="052CDE79"/>
    <w:rsid w:val="0539B89A"/>
    <w:rsid w:val="053A2418"/>
    <w:rsid w:val="053A6957"/>
    <w:rsid w:val="054705E5"/>
    <w:rsid w:val="054C9E9B"/>
    <w:rsid w:val="055F55D2"/>
    <w:rsid w:val="056485DC"/>
    <w:rsid w:val="0574FC96"/>
    <w:rsid w:val="0594E79A"/>
    <w:rsid w:val="05A34FA1"/>
    <w:rsid w:val="05A8C8CB"/>
    <w:rsid w:val="05BD3B33"/>
    <w:rsid w:val="05C1C67D"/>
    <w:rsid w:val="05C64D5E"/>
    <w:rsid w:val="05D73E90"/>
    <w:rsid w:val="05DD77BC"/>
    <w:rsid w:val="05F6BFE1"/>
    <w:rsid w:val="05F875E6"/>
    <w:rsid w:val="06043C12"/>
    <w:rsid w:val="060919A1"/>
    <w:rsid w:val="0610FA2C"/>
    <w:rsid w:val="0617C800"/>
    <w:rsid w:val="061BF23A"/>
    <w:rsid w:val="06357F4F"/>
    <w:rsid w:val="06387FBB"/>
    <w:rsid w:val="063E4B83"/>
    <w:rsid w:val="063EB633"/>
    <w:rsid w:val="06430674"/>
    <w:rsid w:val="0643F32D"/>
    <w:rsid w:val="067BB0B1"/>
    <w:rsid w:val="06810203"/>
    <w:rsid w:val="068D034B"/>
    <w:rsid w:val="06A44193"/>
    <w:rsid w:val="06ACEA70"/>
    <w:rsid w:val="06BB9591"/>
    <w:rsid w:val="06C9DC91"/>
    <w:rsid w:val="06C9E6BC"/>
    <w:rsid w:val="06DD4A48"/>
    <w:rsid w:val="06ED9635"/>
    <w:rsid w:val="06F3038F"/>
    <w:rsid w:val="06FAA2A3"/>
    <w:rsid w:val="06FECEAE"/>
    <w:rsid w:val="07009566"/>
    <w:rsid w:val="0734BF1B"/>
    <w:rsid w:val="0741D0E8"/>
    <w:rsid w:val="075BF1DB"/>
    <w:rsid w:val="076B2D9D"/>
    <w:rsid w:val="07718DA8"/>
    <w:rsid w:val="07933E69"/>
    <w:rsid w:val="07B01538"/>
    <w:rsid w:val="07D6AE76"/>
    <w:rsid w:val="07F56F23"/>
    <w:rsid w:val="07F78331"/>
    <w:rsid w:val="07FD0C23"/>
    <w:rsid w:val="080F9967"/>
    <w:rsid w:val="082B1CAC"/>
    <w:rsid w:val="083DA920"/>
    <w:rsid w:val="08419A4E"/>
    <w:rsid w:val="084307B8"/>
    <w:rsid w:val="08543902"/>
    <w:rsid w:val="087BA43B"/>
    <w:rsid w:val="08911816"/>
    <w:rsid w:val="08AE25B6"/>
    <w:rsid w:val="08B39327"/>
    <w:rsid w:val="08B94D1C"/>
    <w:rsid w:val="08C8FB55"/>
    <w:rsid w:val="08CB2961"/>
    <w:rsid w:val="08D1D4A5"/>
    <w:rsid w:val="08D8A592"/>
    <w:rsid w:val="08E4C43E"/>
    <w:rsid w:val="08F0A3CC"/>
    <w:rsid w:val="08FDC33C"/>
    <w:rsid w:val="0905F43D"/>
    <w:rsid w:val="090A9540"/>
    <w:rsid w:val="090CC146"/>
    <w:rsid w:val="09100F75"/>
    <w:rsid w:val="0919A7FF"/>
    <w:rsid w:val="092180BA"/>
    <w:rsid w:val="0922C0A9"/>
    <w:rsid w:val="0934F3E3"/>
    <w:rsid w:val="094921C0"/>
    <w:rsid w:val="09520BF9"/>
    <w:rsid w:val="095323CE"/>
    <w:rsid w:val="09743E25"/>
    <w:rsid w:val="0976DC9A"/>
    <w:rsid w:val="09935CB4"/>
    <w:rsid w:val="0995A7B9"/>
    <w:rsid w:val="09A344F4"/>
    <w:rsid w:val="09C23565"/>
    <w:rsid w:val="09C3CC41"/>
    <w:rsid w:val="09D65BBA"/>
    <w:rsid w:val="09DDF5F0"/>
    <w:rsid w:val="09E8A0EA"/>
    <w:rsid w:val="09EDE49C"/>
    <w:rsid w:val="09F33653"/>
    <w:rsid w:val="0A06B799"/>
    <w:rsid w:val="0A19C2B4"/>
    <w:rsid w:val="0A33D9DE"/>
    <w:rsid w:val="0A41AD37"/>
    <w:rsid w:val="0A4AC062"/>
    <w:rsid w:val="0A6542AE"/>
    <w:rsid w:val="0A6D3CF4"/>
    <w:rsid w:val="0A787538"/>
    <w:rsid w:val="0A7DA3E6"/>
    <w:rsid w:val="0A8058B1"/>
    <w:rsid w:val="0A8156DA"/>
    <w:rsid w:val="0A9309AE"/>
    <w:rsid w:val="0AB27C76"/>
    <w:rsid w:val="0AB832A4"/>
    <w:rsid w:val="0AC0BF11"/>
    <w:rsid w:val="0AC34E90"/>
    <w:rsid w:val="0ACDD0E9"/>
    <w:rsid w:val="0AE547B7"/>
    <w:rsid w:val="0AF59AEF"/>
    <w:rsid w:val="0AFE62C2"/>
    <w:rsid w:val="0B01ABC2"/>
    <w:rsid w:val="0B158427"/>
    <w:rsid w:val="0B218641"/>
    <w:rsid w:val="0B2BCBC2"/>
    <w:rsid w:val="0B4DCA58"/>
    <w:rsid w:val="0B5ADBA3"/>
    <w:rsid w:val="0B6B1356"/>
    <w:rsid w:val="0B7E6A99"/>
    <w:rsid w:val="0B964633"/>
    <w:rsid w:val="0BCB16B8"/>
    <w:rsid w:val="0BD3EC90"/>
    <w:rsid w:val="0BD46D05"/>
    <w:rsid w:val="0BF65112"/>
    <w:rsid w:val="0C14D304"/>
    <w:rsid w:val="0C28DFDF"/>
    <w:rsid w:val="0C3F526D"/>
    <w:rsid w:val="0C8B6963"/>
    <w:rsid w:val="0CB06184"/>
    <w:rsid w:val="0CC78DEF"/>
    <w:rsid w:val="0CCF71D3"/>
    <w:rsid w:val="0CDB4A66"/>
    <w:rsid w:val="0CE7774B"/>
    <w:rsid w:val="0CEC73E6"/>
    <w:rsid w:val="0CFC511A"/>
    <w:rsid w:val="0D038123"/>
    <w:rsid w:val="0D280E42"/>
    <w:rsid w:val="0D2A6713"/>
    <w:rsid w:val="0D2E77FE"/>
    <w:rsid w:val="0D35133C"/>
    <w:rsid w:val="0D35D282"/>
    <w:rsid w:val="0D3A34FA"/>
    <w:rsid w:val="0D6E5459"/>
    <w:rsid w:val="0D6FC48C"/>
    <w:rsid w:val="0D89FED7"/>
    <w:rsid w:val="0D93A577"/>
    <w:rsid w:val="0D97939E"/>
    <w:rsid w:val="0DA1F0F3"/>
    <w:rsid w:val="0DAF6B40"/>
    <w:rsid w:val="0DC14303"/>
    <w:rsid w:val="0DC9118E"/>
    <w:rsid w:val="0DE69252"/>
    <w:rsid w:val="0E013EC7"/>
    <w:rsid w:val="0E0571AB"/>
    <w:rsid w:val="0E20BB9F"/>
    <w:rsid w:val="0E21C821"/>
    <w:rsid w:val="0E2630C4"/>
    <w:rsid w:val="0E2694F1"/>
    <w:rsid w:val="0E278F6C"/>
    <w:rsid w:val="0E33A0D7"/>
    <w:rsid w:val="0E606B88"/>
    <w:rsid w:val="0E61A678"/>
    <w:rsid w:val="0E67ED21"/>
    <w:rsid w:val="0E6A5728"/>
    <w:rsid w:val="0E6C9E2D"/>
    <w:rsid w:val="0E73D16E"/>
    <w:rsid w:val="0E7CEE79"/>
    <w:rsid w:val="0E8D690A"/>
    <w:rsid w:val="0E95A688"/>
    <w:rsid w:val="0E9BBD19"/>
    <w:rsid w:val="0EA948B7"/>
    <w:rsid w:val="0EAC4B28"/>
    <w:rsid w:val="0EC74E2C"/>
    <w:rsid w:val="0ED10206"/>
    <w:rsid w:val="0ED2E409"/>
    <w:rsid w:val="0ED97E7A"/>
    <w:rsid w:val="0EFDDF02"/>
    <w:rsid w:val="0F03344E"/>
    <w:rsid w:val="0F0F9009"/>
    <w:rsid w:val="0F2FA38C"/>
    <w:rsid w:val="0F4BD290"/>
    <w:rsid w:val="0F54175D"/>
    <w:rsid w:val="0F6A1531"/>
    <w:rsid w:val="0F6C0AFF"/>
    <w:rsid w:val="0F722211"/>
    <w:rsid w:val="0F9D0F28"/>
    <w:rsid w:val="0FA04CEB"/>
    <w:rsid w:val="0FA91765"/>
    <w:rsid w:val="0FC9ACCD"/>
    <w:rsid w:val="0FDAB44C"/>
    <w:rsid w:val="0FEA45B1"/>
    <w:rsid w:val="0FED31FD"/>
    <w:rsid w:val="0FF77C55"/>
    <w:rsid w:val="0FF9E69D"/>
    <w:rsid w:val="0FFA9283"/>
    <w:rsid w:val="0FFCBAF3"/>
    <w:rsid w:val="100E0301"/>
    <w:rsid w:val="1024ACBB"/>
    <w:rsid w:val="10331699"/>
    <w:rsid w:val="10626074"/>
    <w:rsid w:val="10688C26"/>
    <w:rsid w:val="10832ED1"/>
    <w:rsid w:val="10A9596F"/>
    <w:rsid w:val="10AA44C6"/>
    <w:rsid w:val="10BA364F"/>
    <w:rsid w:val="10CB855D"/>
    <w:rsid w:val="10D18F8B"/>
    <w:rsid w:val="10D5236D"/>
    <w:rsid w:val="10E37ECA"/>
    <w:rsid w:val="10F480ED"/>
    <w:rsid w:val="1107DB60"/>
    <w:rsid w:val="1107EC13"/>
    <w:rsid w:val="11102372"/>
    <w:rsid w:val="1116ABA4"/>
    <w:rsid w:val="1138DF89"/>
    <w:rsid w:val="1139DDCE"/>
    <w:rsid w:val="11469A4C"/>
    <w:rsid w:val="114D8B0D"/>
    <w:rsid w:val="1152B16A"/>
    <w:rsid w:val="115DB317"/>
    <w:rsid w:val="115E276E"/>
    <w:rsid w:val="116290A1"/>
    <w:rsid w:val="116743FC"/>
    <w:rsid w:val="11A98DF1"/>
    <w:rsid w:val="11AB1BF7"/>
    <w:rsid w:val="11AD3DE9"/>
    <w:rsid w:val="11AE5D1A"/>
    <w:rsid w:val="11AEAFF6"/>
    <w:rsid w:val="11B77173"/>
    <w:rsid w:val="11CD474A"/>
    <w:rsid w:val="11D6354F"/>
    <w:rsid w:val="11DC6129"/>
    <w:rsid w:val="12084F17"/>
    <w:rsid w:val="1216382D"/>
    <w:rsid w:val="1223FC42"/>
    <w:rsid w:val="1226410A"/>
    <w:rsid w:val="1228B7C3"/>
    <w:rsid w:val="122AA9E8"/>
    <w:rsid w:val="1239ABAB"/>
    <w:rsid w:val="1246F400"/>
    <w:rsid w:val="12557EB3"/>
    <w:rsid w:val="12659296"/>
    <w:rsid w:val="12743B54"/>
    <w:rsid w:val="12753696"/>
    <w:rsid w:val="1290145C"/>
    <w:rsid w:val="12A3ABC1"/>
    <w:rsid w:val="12AAF1C3"/>
    <w:rsid w:val="12ACBF73"/>
    <w:rsid w:val="12B858EF"/>
    <w:rsid w:val="12C2436C"/>
    <w:rsid w:val="12C68146"/>
    <w:rsid w:val="12CA7314"/>
    <w:rsid w:val="12CFCBC6"/>
    <w:rsid w:val="12D4AFEA"/>
    <w:rsid w:val="12D6D83F"/>
    <w:rsid w:val="12DE3941"/>
    <w:rsid w:val="12FED9D2"/>
    <w:rsid w:val="130894EB"/>
    <w:rsid w:val="1310BC05"/>
    <w:rsid w:val="13303B07"/>
    <w:rsid w:val="133F17FE"/>
    <w:rsid w:val="134A2D7B"/>
    <w:rsid w:val="13541ABB"/>
    <w:rsid w:val="13595249"/>
    <w:rsid w:val="1363B6B9"/>
    <w:rsid w:val="136E5526"/>
    <w:rsid w:val="137118E5"/>
    <w:rsid w:val="137692BC"/>
    <w:rsid w:val="137C479E"/>
    <w:rsid w:val="138F4167"/>
    <w:rsid w:val="13C2CD4F"/>
    <w:rsid w:val="13C3118F"/>
    <w:rsid w:val="13C59A6E"/>
    <w:rsid w:val="13DC3B95"/>
    <w:rsid w:val="13EA2A9E"/>
    <w:rsid w:val="13F11160"/>
    <w:rsid w:val="13FE0C73"/>
    <w:rsid w:val="1413191B"/>
    <w:rsid w:val="141B5A53"/>
    <w:rsid w:val="1438B0D9"/>
    <w:rsid w:val="1439AA9A"/>
    <w:rsid w:val="149141E2"/>
    <w:rsid w:val="14A449F8"/>
    <w:rsid w:val="14A94292"/>
    <w:rsid w:val="14B385BA"/>
    <w:rsid w:val="14B4EDFD"/>
    <w:rsid w:val="14CCBB43"/>
    <w:rsid w:val="14D995E1"/>
    <w:rsid w:val="14DF04D6"/>
    <w:rsid w:val="14E9398A"/>
    <w:rsid w:val="15007F5F"/>
    <w:rsid w:val="1504F476"/>
    <w:rsid w:val="1505F8DA"/>
    <w:rsid w:val="150B9559"/>
    <w:rsid w:val="15101091"/>
    <w:rsid w:val="1511FB29"/>
    <w:rsid w:val="151401EB"/>
    <w:rsid w:val="151817FF"/>
    <w:rsid w:val="152586E8"/>
    <w:rsid w:val="15326464"/>
    <w:rsid w:val="15362030"/>
    <w:rsid w:val="1548364B"/>
    <w:rsid w:val="15580D2F"/>
    <w:rsid w:val="15608A1D"/>
    <w:rsid w:val="1569EEE0"/>
    <w:rsid w:val="15725DA5"/>
    <w:rsid w:val="1589F26B"/>
    <w:rsid w:val="15995F26"/>
    <w:rsid w:val="159CC9CB"/>
    <w:rsid w:val="15BEB2CB"/>
    <w:rsid w:val="15C18391"/>
    <w:rsid w:val="15CBC131"/>
    <w:rsid w:val="15DD5673"/>
    <w:rsid w:val="15E09237"/>
    <w:rsid w:val="15EFDF56"/>
    <w:rsid w:val="1603AC29"/>
    <w:rsid w:val="160A68F4"/>
    <w:rsid w:val="1615DA03"/>
    <w:rsid w:val="16176B03"/>
    <w:rsid w:val="16234D3D"/>
    <w:rsid w:val="165FF109"/>
    <w:rsid w:val="1682AC91"/>
    <w:rsid w:val="16984919"/>
    <w:rsid w:val="16A0603B"/>
    <w:rsid w:val="16A0B86D"/>
    <w:rsid w:val="16A8BCD4"/>
    <w:rsid w:val="16EE88FE"/>
    <w:rsid w:val="16F11E49"/>
    <w:rsid w:val="1702CD7C"/>
    <w:rsid w:val="172DB8B6"/>
    <w:rsid w:val="1769218C"/>
    <w:rsid w:val="1773972E"/>
    <w:rsid w:val="1783543D"/>
    <w:rsid w:val="178CB77B"/>
    <w:rsid w:val="17A17202"/>
    <w:rsid w:val="17A2F4A8"/>
    <w:rsid w:val="17B08490"/>
    <w:rsid w:val="17B1AA64"/>
    <w:rsid w:val="17B34717"/>
    <w:rsid w:val="17B44177"/>
    <w:rsid w:val="17C7C617"/>
    <w:rsid w:val="17CAFE5F"/>
    <w:rsid w:val="17E01EC5"/>
    <w:rsid w:val="1815545B"/>
    <w:rsid w:val="18262420"/>
    <w:rsid w:val="1830777A"/>
    <w:rsid w:val="183C88CE"/>
    <w:rsid w:val="184B0640"/>
    <w:rsid w:val="184E36D2"/>
    <w:rsid w:val="185275A5"/>
    <w:rsid w:val="18741E17"/>
    <w:rsid w:val="187BDAE7"/>
    <w:rsid w:val="1882E9FB"/>
    <w:rsid w:val="189371DA"/>
    <w:rsid w:val="18964BDF"/>
    <w:rsid w:val="189E0FBF"/>
    <w:rsid w:val="18AEB31E"/>
    <w:rsid w:val="18B40093"/>
    <w:rsid w:val="18DA9BB7"/>
    <w:rsid w:val="18E0EC45"/>
    <w:rsid w:val="190175B5"/>
    <w:rsid w:val="1903248A"/>
    <w:rsid w:val="190593D9"/>
    <w:rsid w:val="19082679"/>
    <w:rsid w:val="191C9A6D"/>
    <w:rsid w:val="192FDF57"/>
    <w:rsid w:val="1948BE1D"/>
    <w:rsid w:val="194BC5B6"/>
    <w:rsid w:val="1967D68A"/>
    <w:rsid w:val="1997E99B"/>
    <w:rsid w:val="19AA1723"/>
    <w:rsid w:val="19AE9AD9"/>
    <w:rsid w:val="19DA7639"/>
    <w:rsid w:val="1A2663A2"/>
    <w:rsid w:val="1A3178C3"/>
    <w:rsid w:val="1A32A03D"/>
    <w:rsid w:val="1A374B41"/>
    <w:rsid w:val="1A4A72E2"/>
    <w:rsid w:val="1A552111"/>
    <w:rsid w:val="1A7B4965"/>
    <w:rsid w:val="1A9D4616"/>
    <w:rsid w:val="1AB72BC1"/>
    <w:rsid w:val="1ABAB7F2"/>
    <w:rsid w:val="1AC8C31E"/>
    <w:rsid w:val="1AD5617C"/>
    <w:rsid w:val="1ADFDFC4"/>
    <w:rsid w:val="1AE78DDA"/>
    <w:rsid w:val="1AE85923"/>
    <w:rsid w:val="1B0080DE"/>
    <w:rsid w:val="1B0195B0"/>
    <w:rsid w:val="1B01D3F5"/>
    <w:rsid w:val="1B02639A"/>
    <w:rsid w:val="1B0D8253"/>
    <w:rsid w:val="1B213983"/>
    <w:rsid w:val="1B25B958"/>
    <w:rsid w:val="1B29166A"/>
    <w:rsid w:val="1B2FD999"/>
    <w:rsid w:val="1B3350F4"/>
    <w:rsid w:val="1B6913BC"/>
    <w:rsid w:val="1B6DA89C"/>
    <w:rsid w:val="1B83436F"/>
    <w:rsid w:val="1BA60626"/>
    <w:rsid w:val="1BA8C3A5"/>
    <w:rsid w:val="1BB150DD"/>
    <w:rsid w:val="1BB8D663"/>
    <w:rsid w:val="1BCED48D"/>
    <w:rsid w:val="1BE735A6"/>
    <w:rsid w:val="1BF9F72F"/>
    <w:rsid w:val="1C007DCB"/>
    <w:rsid w:val="1C0571DC"/>
    <w:rsid w:val="1C0714C7"/>
    <w:rsid w:val="1C08B880"/>
    <w:rsid w:val="1C1C24A9"/>
    <w:rsid w:val="1C21D697"/>
    <w:rsid w:val="1C290C25"/>
    <w:rsid w:val="1C33B8BF"/>
    <w:rsid w:val="1C4655DE"/>
    <w:rsid w:val="1C624592"/>
    <w:rsid w:val="1C717200"/>
    <w:rsid w:val="1C718154"/>
    <w:rsid w:val="1C72C23F"/>
    <w:rsid w:val="1C9793EF"/>
    <w:rsid w:val="1CA1ADAE"/>
    <w:rsid w:val="1CA37FE0"/>
    <w:rsid w:val="1CA4709B"/>
    <w:rsid w:val="1CA65821"/>
    <w:rsid w:val="1CAC7893"/>
    <w:rsid w:val="1CBE7AF9"/>
    <w:rsid w:val="1CF37099"/>
    <w:rsid w:val="1CFF711D"/>
    <w:rsid w:val="1D0BAA66"/>
    <w:rsid w:val="1D255358"/>
    <w:rsid w:val="1D34A89F"/>
    <w:rsid w:val="1D38C356"/>
    <w:rsid w:val="1D4A42D3"/>
    <w:rsid w:val="1D555AE2"/>
    <w:rsid w:val="1D5992A3"/>
    <w:rsid w:val="1D692A25"/>
    <w:rsid w:val="1D7180E2"/>
    <w:rsid w:val="1D797964"/>
    <w:rsid w:val="1D925C07"/>
    <w:rsid w:val="1DA6DCA2"/>
    <w:rsid w:val="1DB9D322"/>
    <w:rsid w:val="1DBBFC59"/>
    <w:rsid w:val="1E052540"/>
    <w:rsid w:val="1E09603E"/>
    <w:rsid w:val="1E1972FC"/>
    <w:rsid w:val="1E19C8AB"/>
    <w:rsid w:val="1E1A6F01"/>
    <w:rsid w:val="1E2382FB"/>
    <w:rsid w:val="1E2E2895"/>
    <w:rsid w:val="1E38F44D"/>
    <w:rsid w:val="1E39CDEA"/>
    <w:rsid w:val="1E5038B8"/>
    <w:rsid w:val="1E5B6FC3"/>
    <w:rsid w:val="1E6A5A3E"/>
    <w:rsid w:val="1E6C29A9"/>
    <w:rsid w:val="1E70CDD6"/>
    <w:rsid w:val="1E750C52"/>
    <w:rsid w:val="1E874D1D"/>
    <w:rsid w:val="1EB81673"/>
    <w:rsid w:val="1EE6FC17"/>
    <w:rsid w:val="1F061160"/>
    <w:rsid w:val="1F1225FE"/>
    <w:rsid w:val="1F1C89AB"/>
    <w:rsid w:val="1F1E8D6C"/>
    <w:rsid w:val="1F28AA1E"/>
    <w:rsid w:val="1F303202"/>
    <w:rsid w:val="1F44125E"/>
    <w:rsid w:val="1F482B6F"/>
    <w:rsid w:val="1F4DCAA4"/>
    <w:rsid w:val="1F58BB6E"/>
    <w:rsid w:val="1F60DA87"/>
    <w:rsid w:val="1F6B18F2"/>
    <w:rsid w:val="1F6EEDAD"/>
    <w:rsid w:val="1F880F17"/>
    <w:rsid w:val="1FB40C09"/>
    <w:rsid w:val="1FBA4344"/>
    <w:rsid w:val="1FD67908"/>
    <w:rsid w:val="1FD780D8"/>
    <w:rsid w:val="1FEE2CDF"/>
    <w:rsid w:val="1FF2F64C"/>
    <w:rsid w:val="1FF5FA59"/>
    <w:rsid w:val="1FFC120A"/>
    <w:rsid w:val="20021EAF"/>
    <w:rsid w:val="20155C20"/>
    <w:rsid w:val="20204D2A"/>
    <w:rsid w:val="20387158"/>
    <w:rsid w:val="20476D3D"/>
    <w:rsid w:val="205C084D"/>
    <w:rsid w:val="2065A6BE"/>
    <w:rsid w:val="20706BE8"/>
    <w:rsid w:val="208501C7"/>
    <w:rsid w:val="208942FD"/>
    <w:rsid w:val="208C642C"/>
    <w:rsid w:val="20AC5B2C"/>
    <w:rsid w:val="20BFC893"/>
    <w:rsid w:val="20CC711C"/>
    <w:rsid w:val="20CD6852"/>
    <w:rsid w:val="20DB7205"/>
    <w:rsid w:val="20DB9940"/>
    <w:rsid w:val="20F86450"/>
    <w:rsid w:val="20F873A4"/>
    <w:rsid w:val="20FF58D9"/>
    <w:rsid w:val="20FF6410"/>
    <w:rsid w:val="2105EFD5"/>
    <w:rsid w:val="21314F28"/>
    <w:rsid w:val="213DAF93"/>
    <w:rsid w:val="21434FB3"/>
    <w:rsid w:val="21638FD6"/>
    <w:rsid w:val="217F50CD"/>
    <w:rsid w:val="218154BB"/>
    <w:rsid w:val="21826182"/>
    <w:rsid w:val="218F7EE8"/>
    <w:rsid w:val="2194DCB5"/>
    <w:rsid w:val="21980A18"/>
    <w:rsid w:val="21AA5B9F"/>
    <w:rsid w:val="21C9E056"/>
    <w:rsid w:val="21D1DF4A"/>
    <w:rsid w:val="21DF0B0D"/>
    <w:rsid w:val="22458A43"/>
    <w:rsid w:val="2246AAE5"/>
    <w:rsid w:val="2268BD37"/>
    <w:rsid w:val="226DF960"/>
    <w:rsid w:val="2280C850"/>
    <w:rsid w:val="22840C24"/>
    <w:rsid w:val="228BCBA6"/>
    <w:rsid w:val="22951645"/>
    <w:rsid w:val="22958312"/>
    <w:rsid w:val="22987B49"/>
    <w:rsid w:val="229B9130"/>
    <w:rsid w:val="22A0654C"/>
    <w:rsid w:val="22A40F05"/>
    <w:rsid w:val="22A69E88"/>
    <w:rsid w:val="22B9C1D1"/>
    <w:rsid w:val="22BAACA6"/>
    <w:rsid w:val="22BFD52E"/>
    <w:rsid w:val="22D5395C"/>
    <w:rsid w:val="22D570D6"/>
    <w:rsid w:val="22F7DEF4"/>
    <w:rsid w:val="22FD57C3"/>
    <w:rsid w:val="231B48AD"/>
    <w:rsid w:val="232B7345"/>
    <w:rsid w:val="23323985"/>
    <w:rsid w:val="234179D1"/>
    <w:rsid w:val="23475A9C"/>
    <w:rsid w:val="234CFCE2"/>
    <w:rsid w:val="23694D69"/>
    <w:rsid w:val="236E778F"/>
    <w:rsid w:val="23798276"/>
    <w:rsid w:val="2394077C"/>
    <w:rsid w:val="239980A2"/>
    <w:rsid w:val="239C1AEE"/>
    <w:rsid w:val="23A0D08A"/>
    <w:rsid w:val="23A9A821"/>
    <w:rsid w:val="23AF5220"/>
    <w:rsid w:val="23C99077"/>
    <w:rsid w:val="23CB04AE"/>
    <w:rsid w:val="23D5231F"/>
    <w:rsid w:val="23E2EEC7"/>
    <w:rsid w:val="23EFEE8B"/>
    <w:rsid w:val="23F11D1E"/>
    <w:rsid w:val="23FB0B12"/>
    <w:rsid w:val="241725B1"/>
    <w:rsid w:val="24261558"/>
    <w:rsid w:val="2427AA68"/>
    <w:rsid w:val="242A7989"/>
    <w:rsid w:val="243CE9CB"/>
    <w:rsid w:val="243E8A15"/>
    <w:rsid w:val="245AE998"/>
    <w:rsid w:val="24638F70"/>
    <w:rsid w:val="24643FBD"/>
    <w:rsid w:val="24699B6A"/>
    <w:rsid w:val="246A2972"/>
    <w:rsid w:val="2482F0CD"/>
    <w:rsid w:val="2485E604"/>
    <w:rsid w:val="2494C636"/>
    <w:rsid w:val="24A9625D"/>
    <w:rsid w:val="24B306A1"/>
    <w:rsid w:val="24C7FB49"/>
    <w:rsid w:val="24C8E0C2"/>
    <w:rsid w:val="24CB19A2"/>
    <w:rsid w:val="24D20755"/>
    <w:rsid w:val="24F8DCAD"/>
    <w:rsid w:val="24FA7A73"/>
    <w:rsid w:val="24FB6C63"/>
    <w:rsid w:val="2513567C"/>
    <w:rsid w:val="25198056"/>
    <w:rsid w:val="2526AF10"/>
    <w:rsid w:val="254257CA"/>
    <w:rsid w:val="2551E927"/>
    <w:rsid w:val="25621BA0"/>
    <w:rsid w:val="256D93A5"/>
    <w:rsid w:val="256DADAA"/>
    <w:rsid w:val="2578CEF8"/>
    <w:rsid w:val="2593F4BC"/>
    <w:rsid w:val="259D69D9"/>
    <w:rsid w:val="25AEB5FA"/>
    <w:rsid w:val="25BC2557"/>
    <w:rsid w:val="25BDED37"/>
    <w:rsid w:val="25BEBA86"/>
    <w:rsid w:val="25C1A65C"/>
    <w:rsid w:val="25C37AC9"/>
    <w:rsid w:val="25D8AE42"/>
    <w:rsid w:val="25F0457A"/>
    <w:rsid w:val="25FA187F"/>
    <w:rsid w:val="26103907"/>
    <w:rsid w:val="2616C0AF"/>
    <w:rsid w:val="2617C0EB"/>
    <w:rsid w:val="262B6BD5"/>
    <w:rsid w:val="265E18A0"/>
    <w:rsid w:val="266BEA94"/>
    <w:rsid w:val="26800BE1"/>
    <w:rsid w:val="268E2687"/>
    <w:rsid w:val="26991B16"/>
    <w:rsid w:val="26A25178"/>
    <w:rsid w:val="26AF2023"/>
    <w:rsid w:val="26C2F018"/>
    <w:rsid w:val="26C71B37"/>
    <w:rsid w:val="26C7357A"/>
    <w:rsid w:val="26D54347"/>
    <w:rsid w:val="26E5A8BC"/>
    <w:rsid w:val="26ED3CB4"/>
    <w:rsid w:val="2707673F"/>
    <w:rsid w:val="2730F40D"/>
    <w:rsid w:val="273D42AA"/>
    <w:rsid w:val="2743684F"/>
    <w:rsid w:val="2755B6DF"/>
    <w:rsid w:val="2760220D"/>
    <w:rsid w:val="278C15DB"/>
    <w:rsid w:val="278E8055"/>
    <w:rsid w:val="2797160C"/>
    <w:rsid w:val="279BFF23"/>
    <w:rsid w:val="279DF72F"/>
    <w:rsid w:val="27C75E60"/>
    <w:rsid w:val="27CA6541"/>
    <w:rsid w:val="27CB4897"/>
    <w:rsid w:val="27CDA457"/>
    <w:rsid w:val="27D7B99F"/>
    <w:rsid w:val="27E5E731"/>
    <w:rsid w:val="280B752A"/>
    <w:rsid w:val="280CBBE8"/>
    <w:rsid w:val="2814EAF4"/>
    <w:rsid w:val="281F4CD3"/>
    <w:rsid w:val="28206E05"/>
    <w:rsid w:val="282476AF"/>
    <w:rsid w:val="2838950E"/>
    <w:rsid w:val="284806FE"/>
    <w:rsid w:val="28489E1A"/>
    <w:rsid w:val="28558DA5"/>
    <w:rsid w:val="285E9D1D"/>
    <w:rsid w:val="28619DB8"/>
    <w:rsid w:val="2864ED06"/>
    <w:rsid w:val="286991A0"/>
    <w:rsid w:val="289522B6"/>
    <w:rsid w:val="28A4DB18"/>
    <w:rsid w:val="28A8832F"/>
    <w:rsid w:val="28AFF391"/>
    <w:rsid w:val="28BD77D7"/>
    <w:rsid w:val="28C96546"/>
    <w:rsid w:val="28CECB1C"/>
    <w:rsid w:val="28EACF35"/>
    <w:rsid w:val="28FA9D08"/>
    <w:rsid w:val="290712A5"/>
    <w:rsid w:val="2911FB38"/>
    <w:rsid w:val="29186CF8"/>
    <w:rsid w:val="2923EBCA"/>
    <w:rsid w:val="2929EE2A"/>
    <w:rsid w:val="292A040F"/>
    <w:rsid w:val="292ACA01"/>
    <w:rsid w:val="292D5955"/>
    <w:rsid w:val="292F8DC3"/>
    <w:rsid w:val="2932BE37"/>
    <w:rsid w:val="2939E149"/>
    <w:rsid w:val="294FC9AB"/>
    <w:rsid w:val="295370EA"/>
    <w:rsid w:val="295C7B52"/>
    <w:rsid w:val="29625AA1"/>
    <w:rsid w:val="29673CDF"/>
    <w:rsid w:val="296E0841"/>
    <w:rsid w:val="298B44C7"/>
    <w:rsid w:val="299F8F1F"/>
    <w:rsid w:val="29AF25A3"/>
    <w:rsid w:val="29B4C87F"/>
    <w:rsid w:val="29BC25B0"/>
    <w:rsid w:val="29E72562"/>
    <w:rsid w:val="2A10BA96"/>
    <w:rsid w:val="2A26812A"/>
    <w:rsid w:val="2A2D86B2"/>
    <w:rsid w:val="2A602FD6"/>
    <w:rsid w:val="2A678F4E"/>
    <w:rsid w:val="2A6894CF"/>
    <w:rsid w:val="2A83B76F"/>
    <w:rsid w:val="2A885F73"/>
    <w:rsid w:val="2A974EBB"/>
    <w:rsid w:val="2AA71C43"/>
    <w:rsid w:val="2AAA8BCE"/>
    <w:rsid w:val="2AAB4504"/>
    <w:rsid w:val="2AAE07E2"/>
    <w:rsid w:val="2ABE44BB"/>
    <w:rsid w:val="2AC1BEDC"/>
    <w:rsid w:val="2AC3B69D"/>
    <w:rsid w:val="2ACBDFDB"/>
    <w:rsid w:val="2AD8A9E2"/>
    <w:rsid w:val="2ADC4782"/>
    <w:rsid w:val="2AE57562"/>
    <w:rsid w:val="2AEBDDB8"/>
    <w:rsid w:val="2B019ACF"/>
    <w:rsid w:val="2B101A75"/>
    <w:rsid w:val="2B226DFF"/>
    <w:rsid w:val="2B22ACCC"/>
    <w:rsid w:val="2B3B3B21"/>
    <w:rsid w:val="2B3CE717"/>
    <w:rsid w:val="2B55E8A4"/>
    <w:rsid w:val="2B5746BC"/>
    <w:rsid w:val="2B59B6D0"/>
    <w:rsid w:val="2B61AF6E"/>
    <w:rsid w:val="2B729241"/>
    <w:rsid w:val="2B757F91"/>
    <w:rsid w:val="2B7AEC04"/>
    <w:rsid w:val="2B8E0476"/>
    <w:rsid w:val="2B975021"/>
    <w:rsid w:val="2BA18E8C"/>
    <w:rsid w:val="2BA5E86C"/>
    <w:rsid w:val="2BCEA4DA"/>
    <w:rsid w:val="2BDE1C03"/>
    <w:rsid w:val="2BF5C814"/>
    <w:rsid w:val="2C0F8267"/>
    <w:rsid w:val="2C1B4302"/>
    <w:rsid w:val="2C1D3F68"/>
    <w:rsid w:val="2C2C8E9C"/>
    <w:rsid w:val="2C36FF7B"/>
    <w:rsid w:val="2C499BFA"/>
    <w:rsid w:val="2C554AC7"/>
    <w:rsid w:val="2C62F0EB"/>
    <w:rsid w:val="2C6A5EF9"/>
    <w:rsid w:val="2C71023B"/>
    <w:rsid w:val="2C78A683"/>
    <w:rsid w:val="2C8C6A7B"/>
    <w:rsid w:val="2C9A4A1A"/>
    <w:rsid w:val="2CA209F4"/>
    <w:rsid w:val="2CB967FD"/>
    <w:rsid w:val="2CBD810E"/>
    <w:rsid w:val="2CCC5049"/>
    <w:rsid w:val="2CDD15FA"/>
    <w:rsid w:val="2CE3CB31"/>
    <w:rsid w:val="2CE85C17"/>
    <w:rsid w:val="2CF1E839"/>
    <w:rsid w:val="2D185BE7"/>
    <w:rsid w:val="2D1ED125"/>
    <w:rsid w:val="2D306999"/>
    <w:rsid w:val="2D339915"/>
    <w:rsid w:val="2D3BA1FD"/>
    <w:rsid w:val="2D525338"/>
    <w:rsid w:val="2D5A71E5"/>
    <w:rsid w:val="2D5D297D"/>
    <w:rsid w:val="2D65EB13"/>
    <w:rsid w:val="2D744E33"/>
    <w:rsid w:val="2D805B71"/>
    <w:rsid w:val="2D899327"/>
    <w:rsid w:val="2D93337F"/>
    <w:rsid w:val="2D967A78"/>
    <w:rsid w:val="2D9C12F7"/>
    <w:rsid w:val="2D9CD669"/>
    <w:rsid w:val="2DA57CDA"/>
    <w:rsid w:val="2DA73F74"/>
    <w:rsid w:val="2DBA427A"/>
    <w:rsid w:val="2DCD17BF"/>
    <w:rsid w:val="2DFD5F4D"/>
    <w:rsid w:val="2E29B8CD"/>
    <w:rsid w:val="2E39A6C5"/>
    <w:rsid w:val="2E47B0F6"/>
    <w:rsid w:val="2E4823CA"/>
    <w:rsid w:val="2E4B956F"/>
    <w:rsid w:val="2E5DAC5D"/>
    <w:rsid w:val="2E66415F"/>
    <w:rsid w:val="2E88DA26"/>
    <w:rsid w:val="2E89E4F1"/>
    <w:rsid w:val="2E966DA1"/>
    <w:rsid w:val="2E9B0E85"/>
    <w:rsid w:val="2EAB28FA"/>
    <w:rsid w:val="2EC8EAA1"/>
    <w:rsid w:val="2ED95952"/>
    <w:rsid w:val="2EF0EA86"/>
    <w:rsid w:val="2EF8A809"/>
    <w:rsid w:val="2EFB5465"/>
    <w:rsid w:val="2F01E553"/>
    <w:rsid w:val="2F0AAD29"/>
    <w:rsid w:val="2F45AD52"/>
    <w:rsid w:val="2F497337"/>
    <w:rsid w:val="2F51D2A5"/>
    <w:rsid w:val="2F57F04D"/>
    <w:rsid w:val="2F6337FA"/>
    <w:rsid w:val="2F7ED3BE"/>
    <w:rsid w:val="2F8A0762"/>
    <w:rsid w:val="2F8FE037"/>
    <w:rsid w:val="2FAC77D1"/>
    <w:rsid w:val="2FAE932D"/>
    <w:rsid w:val="2FD165BA"/>
    <w:rsid w:val="3008D056"/>
    <w:rsid w:val="300E175C"/>
    <w:rsid w:val="30152F17"/>
    <w:rsid w:val="301B1D77"/>
    <w:rsid w:val="3024C4FE"/>
    <w:rsid w:val="302A7084"/>
    <w:rsid w:val="3030ED94"/>
    <w:rsid w:val="3037230A"/>
    <w:rsid w:val="30385D8E"/>
    <w:rsid w:val="30446D46"/>
    <w:rsid w:val="3055972A"/>
    <w:rsid w:val="3065AC03"/>
    <w:rsid w:val="306E768B"/>
    <w:rsid w:val="308CBAE7"/>
    <w:rsid w:val="30A27D06"/>
    <w:rsid w:val="30B84528"/>
    <w:rsid w:val="30C1DA93"/>
    <w:rsid w:val="30DC14DE"/>
    <w:rsid w:val="30E026E0"/>
    <w:rsid w:val="30E15BE4"/>
    <w:rsid w:val="30E49FB8"/>
    <w:rsid w:val="30E5EB91"/>
    <w:rsid w:val="30E5F81A"/>
    <w:rsid w:val="30F89460"/>
    <w:rsid w:val="3105B3F7"/>
    <w:rsid w:val="311ABC38"/>
    <w:rsid w:val="31222E7E"/>
    <w:rsid w:val="3128F699"/>
    <w:rsid w:val="312AF76D"/>
    <w:rsid w:val="312B4E7D"/>
    <w:rsid w:val="313277C6"/>
    <w:rsid w:val="3145D424"/>
    <w:rsid w:val="314AD3EC"/>
    <w:rsid w:val="316BBE32"/>
    <w:rsid w:val="3178C5F3"/>
    <w:rsid w:val="319EA506"/>
    <w:rsid w:val="31A3482B"/>
    <w:rsid w:val="31C2944D"/>
    <w:rsid w:val="31C952B5"/>
    <w:rsid w:val="31DE0C25"/>
    <w:rsid w:val="31DF7F11"/>
    <w:rsid w:val="31F9F757"/>
    <w:rsid w:val="3209C4A9"/>
    <w:rsid w:val="320A3BB5"/>
    <w:rsid w:val="320A97DF"/>
    <w:rsid w:val="320CE235"/>
    <w:rsid w:val="32131AD9"/>
    <w:rsid w:val="3258C2DE"/>
    <w:rsid w:val="325BF0F9"/>
    <w:rsid w:val="32694A57"/>
    <w:rsid w:val="328D12B2"/>
    <w:rsid w:val="32A6A71A"/>
    <w:rsid w:val="32F84BD1"/>
    <w:rsid w:val="32F931D5"/>
    <w:rsid w:val="3313BD99"/>
    <w:rsid w:val="33157A2E"/>
    <w:rsid w:val="333F188C"/>
    <w:rsid w:val="33438D26"/>
    <w:rsid w:val="334550A5"/>
    <w:rsid w:val="334F829F"/>
    <w:rsid w:val="33534C63"/>
    <w:rsid w:val="33601908"/>
    <w:rsid w:val="33682801"/>
    <w:rsid w:val="33750141"/>
    <w:rsid w:val="339C6B31"/>
    <w:rsid w:val="33A7F59C"/>
    <w:rsid w:val="33D457A3"/>
    <w:rsid w:val="33D556C7"/>
    <w:rsid w:val="33D9259D"/>
    <w:rsid w:val="33FB6F76"/>
    <w:rsid w:val="33FF294C"/>
    <w:rsid w:val="3411E59C"/>
    <w:rsid w:val="34170468"/>
    <w:rsid w:val="3419294A"/>
    <w:rsid w:val="341D9B64"/>
    <w:rsid w:val="3421BEFD"/>
    <w:rsid w:val="342330E6"/>
    <w:rsid w:val="342DC91D"/>
    <w:rsid w:val="342F8FD8"/>
    <w:rsid w:val="343E1145"/>
    <w:rsid w:val="344393CF"/>
    <w:rsid w:val="3453B6F1"/>
    <w:rsid w:val="3455F436"/>
    <w:rsid w:val="34606867"/>
    <w:rsid w:val="34688474"/>
    <w:rsid w:val="3476434B"/>
    <w:rsid w:val="348FC2A6"/>
    <w:rsid w:val="349017AD"/>
    <w:rsid w:val="34A2A6DF"/>
    <w:rsid w:val="34AB7238"/>
    <w:rsid w:val="34AF37CC"/>
    <w:rsid w:val="34CD1844"/>
    <w:rsid w:val="34D6D872"/>
    <w:rsid w:val="34DC897A"/>
    <w:rsid w:val="34E231ED"/>
    <w:rsid w:val="34EF1CC4"/>
    <w:rsid w:val="350D22FD"/>
    <w:rsid w:val="352B6ED1"/>
    <w:rsid w:val="35328B6C"/>
    <w:rsid w:val="3539EFEC"/>
    <w:rsid w:val="353FFB21"/>
    <w:rsid w:val="354DCC87"/>
    <w:rsid w:val="358DCA1F"/>
    <w:rsid w:val="359044FD"/>
    <w:rsid w:val="359C42C7"/>
    <w:rsid w:val="35A4A625"/>
    <w:rsid w:val="35BD056B"/>
    <w:rsid w:val="35BFB565"/>
    <w:rsid w:val="35CC700F"/>
    <w:rsid w:val="35D4FB9F"/>
    <w:rsid w:val="35E9FA34"/>
    <w:rsid w:val="360F779A"/>
    <w:rsid w:val="36252DE1"/>
    <w:rsid w:val="363933D4"/>
    <w:rsid w:val="363E5AC5"/>
    <w:rsid w:val="3644B8AA"/>
    <w:rsid w:val="3668BE42"/>
    <w:rsid w:val="366DEFD7"/>
    <w:rsid w:val="3682510E"/>
    <w:rsid w:val="36912E05"/>
    <w:rsid w:val="36B0AE33"/>
    <w:rsid w:val="36C92C15"/>
    <w:rsid w:val="36D030A7"/>
    <w:rsid w:val="36D45770"/>
    <w:rsid w:val="36E3A125"/>
    <w:rsid w:val="36EF03C1"/>
    <w:rsid w:val="36F1BE71"/>
    <w:rsid w:val="36FECDB7"/>
    <w:rsid w:val="36FF76AE"/>
    <w:rsid w:val="3702223A"/>
    <w:rsid w:val="3702318E"/>
    <w:rsid w:val="3713207A"/>
    <w:rsid w:val="371B5572"/>
    <w:rsid w:val="37226060"/>
    <w:rsid w:val="37356FEF"/>
    <w:rsid w:val="3740F35A"/>
    <w:rsid w:val="3750BF37"/>
    <w:rsid w:val="376B4C93"/>
    <w:rsid w:val="376C4A5B"/>
    <w:rsid w:val="376FE679"/>
    <w:rsid w:val="377E1B47"/>
    <w:rsid w:val="378B113F"/>
    <w:rsid w:val="378BC0A1"/>
    <w:rsid w:val="37AFAF49"/>
    <w:rsid w:val="37CDC453"/>
    <w:rsid w:val="37CE9BD5"/>
    <w:rsid w:val="37D6DEAE"/>
    <w:rsid w:val="37E357E9"/>
    <w:rsid w:val="37F65FFF"/>
    <w:rsid w:val="38005DF0"/>
    <w:rsid w:val="380B3A1C"/>
    <w:rsid w:val="381B778D"/>
    <w:rsid w:val="38251D12"/>
    <w:rsid w:val="3843BA71"/>
    <w:rsid w:val="3852F404"/>
    <w:rsid w:val="38557F2B"/>
    <w:rsid w:val="385841B2"/>
    <w:rsid w:val="385F63F4"/>
    <w:rsid w:val="38A6D11F"/>
    <w:rsid w:val="38D73C61"/>
    <w:rsid w:val="38F1612A"/>
    <w:rsid w:val="390ECCF5"/>
    <w:rsid w:val="3910E47A"/>
    <w:rsid w:val="391DD738"/>
    <w:rsid w:val="394A1354"/>
    <w:rsid w:val="394D2802"/>
    <w:rsid w:val="394DD371"/>
    <w:rsid w:val="3951D862"/>
    <w:rsid w:val="39580B4B"/>
    <w:rsid w:val="39879A5F"/>
    <w:rsid w:val="3993D54D"/>
    <w:rsid w:val="399C8A8C"/>
    <w:rsid w:val="399D37E3"/>
    <w:rsid w:val="399D7AAB"/>
    <w:rsid w:val="39B7E632"/>
    <w:rsid w:val="39BC33B2"/>
    <w:rsid w:val="39C0E23C"/>
    <w:rsid w:val="39C214DB"/>
    <w:rsid w:val="39C24302"/>
    <w:rsid w:val="39C8E02B"/>
    <w:rsid w:val="39D52737"/>
    <w:rsid w:val="39FED408"/>
    <w:rsid w:val="3A0CFA41"/>
    <w:rsid w:val="3A23BCE5"/>
    <w:rsid w:val="3A4B5CBD"/>
    <w:rsid w:val="3A5139CA"/>
    <w:rsid w:val="3A52C11E"/>
    <w:rsid w:val="3A546C0B"/>
    <w:rsid w:val="3A56F402"/>
    <w:rsid w:val="3A753A1D"/>
    <w:rsid w:val="3A8563AA"/>
    <w:rsid w:val="3A95A167"/>
    <w:rsid w:val="3AA2ED55"/>
    <w:rsid w:val="3AA7873B"/>
    <w:rsid w:val="3AB409D8"/>
    <w:rsid w:val="3ABAFFAE"/>
    <w:rsid w:val="3AD1B933"/>
    <w:rsid w:val="3AD38474"/>
    <w:rsid w:val="3AD56A44"/>
    <w:rsid w:val="3AE8725A"/>
    <w:rsid w:val="3B18873E"/>
    <w:rsid w:val="3B1D1466"/>
    <w:rsid w:val="3B1DD15D"/>
    <w:rsid w:val="3B266809"/>
    <w:rsid w:val="3B3D95F3"/>
    <w:rsid w:val="3B4A3B7D"/>
    <w:rsid w:val="3B4E733D"/>
    <w:rsid w:val="3B733F3E"/>
    <w:rsid w:val="3B7B2E0E"/>
    <w:rsid w:val="3B861EDB"/>
    <w:rsid w:val="3B9C7773"/>
    <w:rsid w:val="3BED0A2B"/>
    <w:rsid w:val="3BF38117"/>
    <w:rsid w:val="3C093C31"/>
    <w:rsid w:val="3C0EC0C7"/>
    <w:rsid w:val="3C1311BC"/>
    <w:rsid w:val="3C15AD61"/>
    <w:rsid w:val="3C16D872"/>
    <w:rsid w:val="3C2589F0"/>
    <w:rsid w:val="3C39E6E9"/>
    <w:rsid w:val="3C43579C"/>
    <w:rsid w:val="3C634506"/>
    <w:rsid w:val="3CAC0F62"/>
    <w:rsid w:val="3CAC4CCB"/>
    <w:rsid w:val="3CB4555D"/>
    <w:rsid w:val="3CBA58DC"/>
    <w:rsid w:val="3CC93A36"/>
    <w:rsid w:val="3CDF0131"/>
    <w:rsid w:val="3CE694B9"/>
    <w:rsid w:val="3CEA439E"/>
    <w:rsid w:val="3CEB6605"/>
    <w:rsid w:val="3CEC39A3"/>
    <w:rsid w:val="3D11D7C2"/>
    <w:rsid w:val="3D2027E7"/>
    <w:rsid w:val="3D2102C8"/>
    <w:rsid w:val="3D21EF3C"/>
    <w:rsid w:val="3D23D56C"/>
    <w:rsid w:val="3D26ABF2"/>
    <w:rsid w:val="3D3847D4"/>
    <w:rsid w:val="3D564F51"/>
    <w:rsid w:val="3D69DFF7"/>
    <w:rsid w:val="3D72C93D"/>
    <w:rsid w:val="3D779F4C"/>
    <w:rsid w:val="3D7879A9"/>
    <w:rsid w:val="3D84DA74"/>
    <w:rsid w:val="3DAE50DF"/>
    <w:rsid w:val="3DB7ACFA"/>
    <w:rsid w:val="3DBF053B"/>
    <w:rsid w:val="3DC01B90"/>
    <w:rsid w:val="3DDA8E17"/>
    <w:rsid w:val="3DDC4446"/>
    <w:rsid w:val="3DE1D2B3"/>
    <w:rsid w:val="3DEDEC4D"/>
    <w:rsid w:val="3DEECF46"/>
    <w:rsid w:val="3E077677"/>
    <w:rsid w:val="3E0A32B0"/>
    <w:rsid w:val="3E1968AF"/>
    <w:rsid w:val="3E24B7B6"/>
    <w:rsid w:val="3E29B401"/>
    <w:rsid w:val="3E2F8341"/>
    <w:rsid w:val="3E3163AB"/>
    <w:rsid w:val="3E4B06DB"/>
    <w:rsid w:val="3E61160A"/>
    <w:rsid w:val="3E9FBFF1"/>
    <w:rsid w:val="3EA7D5EB"/>
    <w:rsid w:val="3EB0926D"/>
    <w:rsid w:val="3EBC2840"/>
    <w:rsid w:val="3ED89C22"/>
    <w:rsid w:val="3EEAD694"/>
    <w:rsid w:val="3EEFA4BD"/>
    <w:rsid w:val="3EF300DC"/>
    <w:rsid w:val="3EFAD9AC"/>
    <w:rsid w:val="3F052417"/>
    <w:rsid w:val="3F0614FF"/>
    <w:rsid w:val="3F0B0879"/>
    <w:rsid w:val="3F0C354E"/>
    <w:rsid w:val="3F321245"/>
    <w:rsid w:val="3F394BAD"/>
    <w:rsid w:val="3F505C29"/>
    <w:rsid w:val="3F601003"/>
    <w:rsid w:val="3F6F064E"/>
    <w:rsid w:val="3F73EC9E"/>
    <w:rsid w:val="3F74EAD8"/>
    <w:rsid w:val="3F765E78"/>
    <w:rsid w:val="3F7EC4A1"/>
    <w:rsid w:val="3F817340"/>
    <w:rsid w:val="3F919674"/>
    <w:rsid w:val="3F936DEF"/>
    <w:rsid w:val="3F9F4E0C"/>
    <w:rsid w:val="3FA4160A"/>
    <w:rsid w:val="3FBE538D"/>
    <w:rsid w:val="3FC777C6"/>
    <w:rsid w:val="3FFD017E"/>
    <w:rsid w:val="3FFE8E9A"/>
    <w:rsid w:val="40144FA6"/>
    <w:rsid w:val="4024DFED"/>
    <w:rsid w:val="403727E4"/>
    <w:rsid w:val="4039BBBE"/>
    <w:rsid w:val="40526DC8"/>
    <w:rsid w:val="405AF216"/>
    <w:rsid w:val="40620620"/>
    <w:rsid w:val="406B4BC6"/>
    <w:rsid w:val="406FE896"/>
    <w:rsid w:val="4080654E"/>
    <w:rsid w:val="409A222E"/>
    <w:rsid w:val="409C807B"/>
    <w:rsid w:val="409FCEBD"/>
    <w:rsid w:val="40A87125"/>
    <w:rsid w:val="40B87241"/>
    <w:rsid w:val="40C483F7"/>
    <w:rsid w:val="40C7018E"/>
    <w:rsid w:val="40CC9710"/>
    <w:rsid w:val="40CEAD43"/>
    <w:rsid w:val="40D8283D"/>
    <w:rsid w:val="40DAFD1C"/>
    <w:rsid w:val="40DC5AF6"/>
    <w:rsid w:val="40DD3C68"/>
    <w:rsid w:val="40DFEB8F"/>
    <w:rsid w:val="40E68B7E"/>
    <w:rsid w:val="40FDD762"/>
    <w:rsid w:val="410BE929"/>
    <w:rsid w:val="411056FF"/>
    <w:rsid w:val="4116CA11"/>
    <w:rsid w:val="411A8D88"/>
    <w:rsid w:val="41566A63"/>
    <w:rsid w:val="4157CF32"/>
    <w:rsid w:val="4165F381"/>
    <w:rsid w:val="416B6D58"/>
    <w:rsid w:val="416B8903"/>
    <w:rsid w:val="417CD52B"/>
    <w:rsid w:val="41836CB7"/>
    <w:rsid w:val="418B0A54"/>
    <w:rsid w:val="418B9BF0"/>
    <w:rsid w:val="419B2C2A"/>
    <w:rsid w:val="41B3EC23"/>
    <w:rsid w:val="41B9A7D9"/>
    <w:rsid w:val="41CF9D06"/>
    <w:rsid w:val="41D00143"/>
    <w:rsid w:val="41D6D8C9"/>
    <w:rsid w:val="41E8BEED"/>
    <w:rsid w:val="41EF91DC"/>
    <w:rsid w:val="41F0D247"/>
    <w:rsid w:val="41F88396"/>
    <w:rsid w:val="41FEA5ED"/>
    <w:rsid w:val="42005618"/>
    <w:rsid w:val="42056046"/>
    <w:rsid w:val="421B574A"/>
    <w:rsid w:val="421F308F"/>
    <w:rsid w:val="422E5F79"/>
    <w:rsid w:val="42347983"/>
    <w:rsid w:val="426205E7"/>
    <w:rsid w:val="4270B2C7"/>
    <w:rsid w:val="4274CBD8"/>
    <w:rsid w:val="4285031A"/>
    <w:rsid w:val="428B7497"/>
    <w:rsid w:val="42A2668E"/>
    <w:rsid w:val="42AC8B9A"/>
    <w:rsid w:val="42ADFF3A"/>
    <w:rsid w:val="42C4F216"/>
    <w:rsid w:val="42E6ACE2"/>
    <w:rsid w:val="42EC1E8E"/>
    <w:rsid w:val="42ECD9D2"/>
    <w:rsid w:val="4309636A"/>
    <w:rsid w:val="433F38C9"/>
    <w:rsid w:val="4345A01B"/>
    <w:rsid w:val="434BC293"/>
    <w:rsid w:val="43549BA9"/>
    <w:rsid w:val="43650E61"/>
    <w:rsid w:val="436D1B86"/>
    <w:rsid w:val="436D42B9"/>
    <w:rsid w:val="4371BD3D"/>
    <w:rsid w:val="437F3B0D"/>
    <w:rsid w:val="43871302"/>
    <w:rsid w:val="4396E848"/>
    <w:rsid w:val="43998344"/>
    <w:rsid w:val="439A7340"/>
    <w:rsid w:val="43A5EB6C"/>
    <w:rsid w:val="43A69453"/>
    <w:rsid w:val="43B0709F"/>
    <w:rsid w:val="43C51688"/>
    <w:rsid w:val="43DC2CA2"/>
    <w:rsid w:val="43E1B954"/>
    <w:rsid w:val="43F3C06D"/>
    <w:rsid w:val="43F9A364"/>
    <w:rsid w:val="43FB100C"/>
    <w:rsid w:val="440D2DBA"/>
    <w:rsid w:val="440E5067"/>
    <w:rsid w:val="44101EAD"/>
    <w:rsid w:val="444BF363"/>
    <w:rsid w:val="44530DAE"/>
    <w:rsid w:val="448273A8"/>
    <w:rsid w:val="4483FCA7"/>
    <w:rsid w:val="449875C7"/>
    <w:rsid w:val="44A4E22D"/>
    <w:rsid w:val="44AD1612"/>
    <w:rsid w:val="44B233B1"/>
    <w:rsid w:val="44BC7E1C"/>
    <w:rsid w:val="44D840BB"/>
    <w:rsid w:val="44D87974"/>
    <w:rsid w:val="44D9A37E"/>
    <w:rsid w:val="44E2E4A2"/>
    <w:rsid w:val="454C4100"/>
    <w:rsid w:val="4567271D"/>
    <w:rsid w:val="4597F51A"/>
    <w:rsid w:val="4599A6A9"/>
    <w:rsid w:val="459DBC61"/>
    <w:rsid w:val="45A0D77C"/>
    <w:rsid w:val="45CFA790"/>
    <w:rsid w:val="45D0A1D9"/>
    <w:rsid w:val="45D8D2A4"/>
    <w:rsid w:val="45D91404"/>
    <w:rsid w:val="45F8CB3A"/>
    <w:rsid w:val="46060013"/>
    <w:rsid w:val="461FCD08"/>
    <w:rsid w:val="46278ABE"/>
    <w:rsid w:val="462BF890"/>
    <w:rsid w:val="46342E6E"/>
    <w:rsid w:val="4641FAE6"/>
    <w:rsid w:val="4659F6FE"/>
    <w:rsid w:val="4662C075"/>
    <w:rsid w:val="466872DB"/>
    <w:rsid w:val="4669C0AD"/>
    <w:rsid w:val="4670AC65"/>
    <w:rsid w:val="46849540"/>
    <w:rsid w:val="4685B0A6"/>
    <w:rsid w:val="46886AD5"/>
    <w:rsid w:val="46A35ADB"/>
    <w:rsid w:val="46A52447"/>
    <w:rsid w:val="46ADEFA2"/>
    <w:rsid w:val="46AF7654"/>
    <w:rsid w:val="46B25058"/>
    <w:rsid w:val="46C9A1F8"/>
    <w:rsid w:val="46CB987D"/>
    <w:rsid w:val="46E2DFFD"/>
    <w:rsid w:val="46E61D83"/>
    <w:rsid w:val="46E717A0"/>
    <w:rsid w:val="46F5EEE8"/>
    <w:rsid w:val="46FA18DF"/>
    <w:rsid w:val="47106FE2"/>
    <w:rsid w:val="471335EC"/>
    <w:rsid w:val="471D16F4"/>
    <w:rsid w:val="473C53B3"/>
    <w:rsid w:val="4745DE8E"/>
    <w:rsid w:val="4769AAE6"/>
    <w:rsid w:val="477C69D0"/>
    <w:rsid w:val="478283DD"/>
    <w:rsid w:val="4783CA35"/>
    <w:rsid w:val="4789D361"/>
    <w:rsid w:val="478EFFD2"/>
    <w:rsid w:val="4796CDF8"/>
    <w:rsid w:val="47B8E42B"/>
    <w:rsid w:val="47B97C23"/>
    <w:rsid w:val="47E1FD18"/>
    <w:rsid w:val="48051CA8"/>
    <w:rsid w:val="48177109"/>
    <w:rsid w:val="48266FC8"/>
    <w:rsid w:val="482CA3C6"/>
    <w:rsid w:val="48322FCB"/>
    <w:rsid w:val="4845EB75"/>
    <w:rsid w:val="484B46B5"/>
    <w:rsid w:val="4852AC30"/>
    <w:rsid w:val="4856D989"/>
    <w:rsid w:val="486126C5"/>
    <w:rsid w:val="4862B950"/>
    <w:rsid w:val="486C0325"/>
    <w:rsid w:val="48725793"/>
    <w:rsid w:val="487AFABE"/>
    <w:rsid w:val="488E56C6"/>
    <w:rsid w:val="4899FC08"/>
    <w:rsid w:val="48A29CCE"/>
    <w:rsid w:val="48A5BD86"/>
    <w:rsid w:val="48A8D831"/>
    <w:rsid w:val="48AB88EA"/>
    <w:rsid w:val="48C38F47"/>
    <w:rsid w:val="48C4F0B2"/>
    <w:rsid w:val="48CDF602"/>
    <w:rsid w:val="48D8BFB8"/>
    <w:rsid w:val="48E38EC1"/>
    <w:rsid w:val="48FA2646"/>
    <w:rsid w:val="4903480F"/>
    <w:rsid w:val="490C2A84"/>
    <w:rsid w:val="490E504D"/>
    <w:rsid w:val="491004F9"/>
    <w:rsid w:val="491121B9"/>
    <w:rsid w:val="4914AC54"/>
    <w:rsid w:val="4915D1AD"/>
    <w:rsid w:val="4919D781"/>
    <w:rsid w:val="491AA77F"/>
    <w:rsid w:val="492261BB"/>
    <w:rsid w:val="492C5784"/>
    <w:rsid w:val="493BD934"/>
    <w:rsid w:val="49506542"/>
    <w:rsid w:val="49552F07"/>
    <w:rsid w:val="49576DCA"/>
    <w:rsid w:val="49592224"/>
    <w:rsid w:val="4966BAEE"/>
    <w:rsid w:val="4968D6B6"/>
    <w:rsid w:val="4969D6F2"/>
    <w:rsid w:val="498080AC"/>
    <w:rsid w:val="49848CE6"/>
    <w:rsid w:val="4987A604"/>
    <w:rsid w:val="499B60BA"/>
    <w:rsid w:val="49A303F2"/>
    <w:rsid w:val="49AF07B8"/>
    <w:rsid w:val="49B427CD"/>
    <w:rsid w:val="49B91602"/>
    <w:rsid w:val="49B96BEB"/>
    <w:rsid w:val="49EC2B4E"/>
    <w:rsid w:val="4A0B20FD"/>
    <w:rsid w:val="4A0E4F5C"/>
    <w:rsid w:val="4A194B81"/>
    <w:rsid w:val="4A37C1E5"/>
    <w:rsid w:val="4A3C9E87"/>
    <w:rsid w:val="4A3F52BB"/>
    <w:rsid w:val="4A4BF36A"/>
    <w:rsid w:val="4A5346F8"/>
    <w:rsid w:val="4A82B899"/>
    <w:rsid w:val="4A93EE10"/>
    <w:rsid w:val="4A98E405"/>
    <w:rsid w:val="4A998090"/>
    <w:rsid w:val="4A9EC796"/>
    <w:rsid w:val="4AAD63E4"/>
    <w:rsid w:val="4AAEB776"/>
    <w:rsid w:val="4ACFCCB7"/>
    <w:rsid w:val="4AE0965C"/>
    <w:rsid w:val="4AEA8F91"/>
    <w:rsid w:val="4AEC7BE2"/>
    <w:rsid w:val="4AF13AB6"/>
    <w:rsid w:val="4B01B505"/>
    <w:rsid w:val="4B0CA2F6"/>
    <w:rsid w:val="4B22DCD2"/>
    <w:rsid w:val="4B237665"/>
    <w:rsid w:val="4B2D6354"/>
    <w:rsid w:val="4B31B22E"/>
    <w:rsid w:val="4B3F4F54"/>
    <w:rsid w:val="4B43ADD6"/>
    <w:rsid w:val="4B599681"/>
    <w:rsid w:val="4B66FDDF"/>
    <w:rsid w:val="4B79907F"/>
    <w:rsid w:val="4B7F1239"/>
    <w:rsid w:val="4B8D7927"/>
    <w:rsid w:val="4B9A02FC"/>
    <w:rsid w:val="4B9A1D05"/>
    <w:rsid w:val="4BAF8FAB"/>
    <w:rsid w:val="4BC67127"/>
    <w:rsid w:val="4BCC937E"/>
    <w:rsid w:val="4BD10A87"/>
    <w:rsid w:val="4C065E7C"/>
    <w:rsid w:val="4C082D9C"/>
    <w:rsid w:val="4C08E82D"/>
    <w:rsid w:val="4C0932E8"/>
    <w:rsid w:val="4C0946F8"/>
    <w:rsid w:val="4C1A809C"/>
    <w:rsid w:val="4C1ED751"/>
    <w:rsid w:val="4C2301A3"/>
    <w:rsid w:val="4C2EA886"/>
    <w:rsid w:val="4C36BAEE"/>
    <w:rsid w:val="4C41C777"/>
    <w:rsid w:val="4C66E813"/>
    <w:rsid w:val="4C729307"/>
    <w:rsid w:val="4C881378"/>
    <w:rsid w:val="4C8828B8"/>
    <w:rsid w:val="4C8FF89D"/>
    <w:rsid w:val="4C939837"/>
    <w:rsid w:val="4C93F457"/>
    <w:rsid w:val="4C9C2F96"/>
    <w:rsid w:val="4CBA6D40"/>
    <w:rsid w:val="4CDB96BE"/>
    <w:rsid w:val="4CEC6E27"/>
    <w:rsid w:val="4CF4CBB8"/>
    <w:rsid w:val="4CF8BD6F"/>
    <w:rsid w:val="4D0921D3"/>
    <w:rsid w:val="4D1EE580"/>
    <w:rsid w:val="4D1F2E52"/>
    <w:rsid w:val="4D21C5F4"/>
    <w:rsid w:val="4D4AC83B"/>
    <w:rsid w:val="4D4BE302"/>
    <w:rsid w:val="4D530A44"/>
    <w:rsid w:val="4D565924"/>
    <w:rsid w:val="4D747A5F"/>
    <w:rsid w:val="4D758724"/>
    <w:rsid w:val="4D91D759"/>
    <w:rsid w:val="4DA2FABC"/>
    <w:rsid w:val="4DA44A6F"/>
    <w:rsid w:val="4DA8F6F6"/>
    <w:rsid w:val="4DAF6507"/>
    <w:rsid w:val="4DEFD85A"/>
    <w:rsid w:val="4DF88EA8"/>
    <w:rsid w:val="4DFFC8A7"/>
    <w:rsid w:val="4E001DE9"/>
    <w:rsid w:val="4E1202CF"/>
    <w:rsid w:val="4E1299DC"/>
    <w:rsid w:val="4E1A4626"/>
    <w:rsid w:val="4E4F189E"/>
    <w:rsid w:val="4E50305B"/>
    <w:rsid w:val="4E544146"/>
    <w:rsid w:val="4E61CCCB"/>
    <w:rsid w:val="4E650416"/>
    <w:rsid w:val="4E656600"/>
    <w:rsid w:val="4E74C2D3"/>
    <w:rsid w:val="4E948DD0"/>
    <w:rsid w:val="4E9AE7FD"/>
    <w:rsid w:val="4EA9A269"/>
    <w:rsid w:val="4EBFDD17"/>
    <w:rsid w:val="4EDED4F5"/>
    <w:rsid w:val="4EF22985"/>
    <w:rsid w:val="4EFB4D3A"/>
    <w:rsid w:val="4F004568"/>
    <w:rsid w:val="4F074FFD"/>
    <w:rsid w:val="4F104AC0"/>
    <w:rsid w:val="4F1EE2C7"/>
    <w:rsid w:val="4F23493D"/>
    <w:rsid w:val="4F29F981"/>
    <w:rsid w:val="4F30320A"/>
    <w:rsid w:val="4F4C48CE"/>
    <w:rsid w:val="4F6F556F"/>
    <w:rsid w:val="4F8FA4CA"/>
    <w:rsid w:val="4F985940"/>
    <w:rsid w:val="4F9C9534"/>
    <w:rsid w:val="4FA553E9"/>
    <w:rsid w:val="4FB90AE4"/>
    <w:rsid w:val="4FB9A77A"/>
    <w:rsid w:val="4FBAE9D6"/>
    <w:rsid w:val="4FDDD556"/>
    <w:rsid w:val="4FE89EF3"/>
    <w:rsid w:val="4FE9C2B8"/>
    <w:rsid w:val="500BB7CF"/>
    <w:rsid w:val="50264B32"/>
    <w:rsid w:val="5029DE7B"/>
    <w:rsid w:val="502CFC98"/>
    <w:rsid w:val="502F620E"/>
    <w:rsid w:val="504FA8CF"/>
    <w:rsid w:val="506117BB"/>
    <w:rsid w:val="5066FB6A"/>
    <w:rsid w:val="5070E72C"/>
    <w:rsid w:val="507C8256"/>
    <w:rsid w:val="5085922F"/>
    <w:rsid w:val="50C093E2"/>
    <w:rsid w:val="50C14092"/>
    <w:rsid w:val="50DA8C86"/>
    <w:rsid w:val="50EAA050"/>
    <w:rsid w:val="5105E4FF"/>
    <w:rsid w:val="5106EB2D"/>
    <w:rsid w:val="51141C6F"/>
    <w:rsid w:val="511F2DC6"/>
    <w:rsid w:val="5126D250"/>
    <w:rsid w:val="513429A1"/>
    <w:rsid w:val="51376969"/>
    <w:rsid w:val="514DC2A0"/>
    <w:rsid w:val="51627FAF"/>
    <w:rsid w:val="5179A5B7"/>
    <w:rsid w:val="517AEC60"/>
    <w:rsid w:val="517BD56C"/>
    <w:rsid w:val="517C7562"/>
    <w:rsid w:val="5184BAA8"/>
    <w:rsid w:val="5198D615"/>
    <w:rsid w:val="51A6BA7E"/>
    <w:rsid w:val="51AB8A92"/>
    <w:rsid w:val="51B3415E"/>
    <w:rsid w:val="51C2A132"/>
    <w:rsid w:val="51CA768B"/>
    <w:rsid w:val="51D01C43"/>
    <w:rsid w:val="51D24911"/>
    <w:rsid w:val="51DA7C07"/>
    <w:rsid w:val="51F01BE1"/>
    <w:rsid w:val="51FD3F01"/>
    <w:rsid w:val="5202ED39"/>
    <w:rsid w:val="520A1870"/>
    <w:rsid w:val="520A8D11"/>
    <w:rsid w:val="5211DA52"/>
    <w:rsid w:val="521272EA"/>
    <w:rsid w:val="523F195A"/>
    <w:rsid w:val="5242A6BB"/>
    <w:rsid w:val="52459B14"/>
    <w:rsid w:val="5268B1C1"/>
    <w:rsid w:val="526B6F02"/>
    <w:rsid w:val="526C6260"/>
    <w:rsid w:val="526D527F"/>
    <w:rsid w:val="526EE3FB"/>
    <w:rsid w:val="527F1219"/>
    <w:rsid w:val="528B998C"/>
    <w:rsid w:val="52A94203"/>
    <w:rsid w:val="52B7206D"/>
    <w:rsid w:val="52B8C24B"/>
    <w:rsid w:val="52B8FF12"/>
    <w:rsid w:val="52BDB352"/>
    <w:rsid w:val="52CA9CEA"/>
    <w:rsid w:val="52E7390A"/>
    <w:rsid w:val="52FA44F0"/>
    <w:rsid w:val="52FE5010"/>
    <w:rsid w:val="5302373F"/>
    <w:rsid w:val="530A87AA"/>
    <w:rsid w:val="532AC0B2"/>
    <w:rsid w:val="533C0743"/>
    <w:rsid w:val="534EB3A2"/>
    <w:rsid w:val="536932B3"/>
    <w:rsid w:val="53739DE1"/>
    <w:rsid w:val="5373E78D"/>
    <w:rsid w:val="537C868B"/>
    <w:rsid w:val="53A7AD31"/>
    <w:rsid w:val="53AB3BCF"/>
    <w:rsid w:val="53BB8EF8"/>
    <w:rsid w:val="53BF1E5C"/>
    <w:rsid w:val="53CA7EF8"/>
    <w:rsid w:val="53D35793"/>
    <w:rsid w:val="54084003"/>
    <w:rsid w:val="54109C55"/>
    <w:rsid w:val="5420AF95"/>
    <w:rsid w:val="5431A06A"/>
    <w:rsid w:val="5442AB11"/>
    <w:rsid w:val="544B1A42"/>
    <w:rsid w:val="545ABF04"/>
    <w:rsid w:val="54700E0D"/>
    <w:rsid w:val="547B4470"/>
    <w:rsid w:val="547DD159"/>
    <w:rsid w:val="54930C87"/>
    <w:rsid w:val="54A86C79"/>
    <w:rsid w:val="54B84B5F"/>
    <w:rsid w:val="54CA58AB"/>
    <w:rsid w:val="54DFF572"/>
    <w:rsid w:val="5500DD0D"/>
    <w:rsid w:val="5501D50F"/>
    <w:rsid w:val="5503CF54"/>
    <w:rsid w:val="550D2838"/>
    <w:rsid w:val="550F3234"/>
    <w:rsid w:val="5514AA54"/>
    <w:rsid w:val="55344E7A"/>
    <w:rsid w:val="554ED58B"/>
    <w:rsid w:val="5559B256"/>
    <w:rsid w:val="5562793C"/>
    <w:rsid w:val="55705652"/>
    <w:rsid w:val="5573F9B0"/>
    <w:rsid w:val="5592E98E"/>
    <w:rsid w:val="55934AD1"/>
    <w:rsid w:val="55A5D9A5"/>
    <w:rsid w:val="55D145F6"/>
    <w:rsid w:val="55F65733"/>
    <w:rsid w:val="560D48CF"/>
    <w:rsid w:val="56179377"/>
    <w:rsid w:val="5617C0F3"/>
    <w:rsid w:val="5638551A"/>
    <w:rsid w:val="565ECB07"/>
    <w:rsid w:val="5666290C"/>
    <w:rsid w:val="566C4738"/>
    <w:rsid w:val="56716D19"/>
    <w:rsid w:val="569567E0"/>
    <w:rsid w:val="56979F47"/>
    <w:rsid w:val="569C1B35"/>
    <w:rsid w:val="56C8D8C9"/>
    <w:rsid w:val="56FC0E25"/>
    <w:rsid w:val="570A1EF8"/>
    <w:rsid w:val="570FCA11"/>
    <w:rsid w:val="5716A74F"/>
    <w:rsid w:val="571A99E6"/>
    <w:rsid w:val="572AEDEC"/>
    <w:rsid w:val="573628A0"/>
    <w:rsid w:val="573FEF3F"/>
    <w:rsid w:val="5753C6C9"/>
    <w:rsid w:val="5758DBD0"/>
    <w:rsid w:val="5765D0BF"/>
    <w:rsid w:val="5768FC2C"/>
    <w:rsid w:val="57691A6F"/>
    <w:rsid w:val="57752B42"/>
    <w:rsid w:val="577546ED"/>
    <w:rsid w:val="5781E444"/>
    <w:rsid w:val="5794C83E"/>
    <w:rsid w:val="5795DF01"/>
    <w:rsid w:val="57BB8F54"/>
    <w:rsid w:val="57DA4C77"/>
    <w:rsid w:val="57EB7AC4"/>
    <w:rsid w:val="57ED4866"/>
    <w:rsid w:val="57F197D7"/>
    <w:rsid w:val="57F69268"/>
    <w:rsid w:val="57FA9031"/>
    <w:rsid w:val="57FB7B09"/>
    <w:rsid w:val="581A1182"/>
    <w:rsid w:val="5832D425"/>
    <w:rsid w:val="583B7016"/>
    <w:rsid w:val="583E376D"/>
    <w:rsid w:val="583E76F1"/>
    <w:rsid w:val="584E6417"/>
    <w:rsid w:val="5868A433"/>
    <w:rsid w:val="587A615D"/>
    <w:rsid w:val="587C0AED"/>
    <w:rsid w:val="588C05F3"/>
    <w:rsid w:val="589C4745"/>
    <w:rsid w:val="58AC5BC9"/>
    <w:rsid w:val="58AEABAA"/>
    <w:rsid w:val="58BD4846"/>
    <w:rsid w:val="58CC760E"/>
    <w:rsid w:val="58FCC2F7"/>
    <w:rsid w:val="5911CB6C"/>
    <w:rsid w:val="59147AFC"/>
    <w:rsid w:val="592BFA13"/>
    <w:rsid w:val="5942F153"/>
    <w:rsid w:val="5964FA3C"/>
    <w:rsid w:val="59708F7A"/>
    <w:rsid w:val="59761713"/>
    <w:rsid w:val="59908631"/>
    <w:rsid w:val="59C5CCB1"/>
    <w:rsid w:val="59D44E30"/>
    <w:rsid w:val="5A0B6AEB"/>
    <w:rsid w:val="5A0DFF1E"/>
    <w:rsid w:val="5A1022E6"/>
    <w:rsid w:val="5A201E88"/>
    <w:rsid w:val="5A303F5C"/>
    <w:rsid w:val="5A5AFAC6"/>
    <w:rsid w:val="5A84FCA5"/>
    <w:rsid w:val="5A8D55EA"/>
    <w:rsid w:val="5A93A0D9"/>
    <w:rsid w:val="5AA8AB72"/>
    <w:rsid w:val="5AD7F3E4"/>
    <w:rsid w:val="5AFF9567"/>
    <w:rsid w:val="5B276AF9"/>
    <w:rsid w:val="5B3D06D3"/>
    <w:rsid w:val="5B3EB9B4"/>
    <w:rsid w:val="5B487606"/>
    <w:rsid w:val="5B583074"/>
    <w:rsid w:val="5B5E36EC"/>
    <w:rsid w:val="5B6BEA9E"/>
    <w:rsid w:val="5B7D1812"/>
    <w:rsid w:val="5B845918"/>
    <w:rsid w:val="5B8E1F68"/>
    <w:rsid w:val="5BA4CE84"/>
    <w:rsid w:val="5BABDBD0"/>
    <w:rsid w:val="5BCB0AF2"/>
    <w:rsid w:val="5BE3FC8B"/>
    <w:rsid w:val="5BEE0B09"/>
    <w:rsid w:val="5BF7C8E4"/>
    <w:rsid w:val="5BFCF2EC"/>
    <w:rsid w:val="5C0E9D28"/>
    <w:rsid w:val="5C1DA622"/>
    <w:rsid w:val="5C2547EE"/>
    <w:rsid w:val="5C3DEC58"/>
    <w:rsid w:val="5C4691B7"/>
    <w:rsid w:val="5C47C0AD"/>
    <w:rsid w:val="5C5D6016"/>
    <w:rsid w:val="5C60B17D"/>
    <w:rsid w:val="5C820996"/>
    <w:rsid w:val="5CBC0E42"/>
    <w:rsid w:val="5CC4A01B"/>
    <w:rsid w:val="5CD3E634"/>
    <w:rsid w:val="5CD55667"/>
    <w:rsid w:val="5CD9E027"/>
    <w:rsid w:val="5CFCA47B"/>
    <w:rsid w:val="5D011575"/>
    <w:rsid w:val="5D016301"/>
    <w:rsid w:val="5D072F8F"/>
    <w:rsid w:val="5D18C38A"/>
    <w:rsid w:val="5D1DC5FF"/>
    <w:rsid w:val="5D26D4DE"/>
    <w:rsid w:val="5D2EC682"/>
    <w:rsid w:val="5D41CA80"/>
    <w:rsid w:val="5D523C8C"/>
    <w:rsid w:val="5D58EEC5"/>
    <w:rsid w:val="5D6D20A9"/>
    <w:rsid w:val="5DB00526"/>
    <w:rsid w:val="5DB93F49"/>
    <w:rsid w:val="5DC0EB49"/>
    <w:rsid w:val="5DC21478"/>
    <w:rsid w:val="5DE964F4"/>
    <w:rsid w:val="5DECA167"/>
    <w:rsid w:val="5DF841EB"/>
    <w:rsid w:val="5E014EF4"/>
    <w:rsid w:val="5E0A9385"/>
    <w:rsid w:val="5E16650F"/>
    <w:rsid w:val="5E180144"/>
    <w:rsid w:val="5E244E85"/>
    <w:rsid w:val="5E26AE62"/>
    <w:rsid w:val="5E28829C"/>
    <w:rsid w:val="5E32F84F"/>
    <w:rsid w:val="5E3A8861"/>
    <w:rsid w:val="5E4B9419"/>
    <w:rsid w:val="5E4D0052"/>
    <w:rsid w:val="5E54B09E"/>
    <w:rsid w:val="5E56B173"/>
    <w:rsid w:val="5E5C8AEF"/>
    <w:rsid w:val="5E694574"/>
    <w:rsid w:val="5E91440A"/>
    <w:rsid w:val="5EB6F14D"/>
    <w:rsid w:val="5ED3A2AD"/>
    <w:rsid w:val="5ED7B3EC"/>
    <w:rsid w:val="5EDBB4B7"/>
    <w:rsid w:val="5F35DB3B"/>
    <w:rsid w:val="5F38B703"/>
    <w:rsid w:val="5F3FAD67"/>
    <w:rsid w:val="5F45971E"/>
    <w:rsid w:val="5F4AB42C"/>
    <w:rsid w:val="5F4C4A8F"/>
    <w:rsid w:val="5F74FD66"/>
    <w:rsid w:val="5F7ECB5F"/>
    <w:rsid w:val="5F829FD7"/>
    <w:rsid w:val="5F8C7EE8"/>
    <w:rsid w:val="5F8FA751"/>
    <w:rsid w:val="5F922545"/>
    <w:rsid w:val="5FB2AC14"/>
    <w:rsid w:val="5FB73C18"/>
    <w:rsid w:val="5FD77995"/>
    <w:rsid w:val="5FD80D1C"/>
    <w:rsid w:val="5FDBF39D"/>
    <w:rsid w:val="5FE3E1A6"/>
    <w:rsid w:val="5FEA48BE"/>
    <w:rsid w:val="60122AD7"/>
    <w:rsid w:val="6018B038"/>
    <w:rsid w:val="60239B07"/>
    <w:rsid w:val="602B9FBA"/>
    <w:rsid w:val="602E8782"/>
    <w:rsid w:val="6055E64D"/>
    <w:rsid w:val="605E25E6"/>
    <w:rsid w:val="606D6EC8"/>
    <w:rsid w:val="607A1ACD"/>
    <w:rsid w:val="60B76DAE"/>
    <w:rsid w:val="60C17C2C"/>
    <w:rsid w:val="60E7A5E8"/>
    <w:rsid w:val="60EF56B5"/>
    <w:rsid w:val="60FCA31A"/>
    <w:rsid w:val="611E7038"/>
    <w:rsid w:val="6123031D"/>
    <w:rsid w:val="614998C4"/>
    <w:rsid w:val="614EB3AE"/>
    <w:rsid w:val="61613CC8"/>
    <w:rsid w:val="61716DC6"/>
    <w:rsid w:val="6172A18B"/>
    <w:rsid w:val="617D4768"/>
    <w:rsid w:val="6181AFDF"/>
    <w:rsid w:val="6183FDFA"/>
    <w:rsid w:val="618D888A"/>
    <w:rsid w:val="619DE646"/>
    <w:rsid w:val="61BB79F1"/>
    <w:rsid w:val="61BCEE6A"/>
    <w:rsid w:val="61CB3E56"/>
    <w:rsid w:val="61D50536"/>
    <w:rsid w:val="61DA2D26"/>
    <w:rsid w:val="61E17164"/>
    <w:rsid w:val="61F634D2"/>
    <w:rsid w:val="621D714A"/>
    <w:rsid w:val="62253937"/>
    <w:rsid w:val="623004EF"/>
    <w:rsid w:val="623FF9F7"/>
    <w:rsid w:val="625B246A"/>
    <w:rsid w:val="6266E34D"/>
    <w:rsid w:val="627AA52D"/>
    <w:rsid w:val="627BD54D"/>
    <w:rsid w:val="627CD8D4"/>
    <w:rsid w:val="6280A848"/>
    <w:rsid w:val="628B61B4"/>
    <w:rsid w:val="628DE146"/>
    <w:rsid w:val="62908458"/>
    <w:rsid w:val="629C745D"/>
    <w:rsid w:val="629F5886"/>
    <w:rsid w:val="62A20A73"/>
    <w:rsid w:val="62A4A9D9"/>
    <w:rsid w:val="62AFCB40"/>
    <w:rsid w:val="62B1DC69"/>
    <w:rsid w:val="62E583F6"/>
    <w:rsid w:val="62F7473D"/>
    <w:rsid w:val="63265DAC"/>
    <w:rsid w:val="6338F702"/>
    <w:rsid w:val="63405FCF"/>
    <w:rsid w:val="6352DF04"/>
    <w:rsid w:val="63533FC5"/>
    <w:rsid w:val="63539397"/>
    <w:rsid w:val="6368E811"/>
    <w:rsid w:val="63B49F55"/>
    <w:rsid w:val="63D9ABC1"/>
    <w:rsid w:val="63DCA24B"/>
    <w:rsid w:val="63E2CB1E"/>
    <w:rsid w:val="63EBF6DC"/>
    <w:rsid w:val="63F5D0D8"/>
    <w:rsid w:val="63FA872C"/>
    <w:rsid w:val="6409DBD3"/>
    <w:rsid w:val="64252122"/>
    <w:rsid w:val="6427D32E"/>
    <w:rsid w:val="642E70FD"/>
    <w:rsid w:val="643D6CF3"/>
    <w:rsid w:val="645AC5D8"/>
    <w:rsid w:val="647EEA8D"/>
    <w:rsid w:val="6498BB08"/>
    <w:rsid w:val="64AB34EC"/>
    <w:rsid w:val="64ADD707"/>
    <w:rsid w:val="64AF8327"/>
    <w:rsid w:val="64B0FE11"/>
    <w:rsid w:val="64CE97A0"/>
    <w:rsid w:val="64D002F5"/>
    <w:rsid w:val="64D3A737"/>
    <w:rsid w:val="65301989"/>
    <w:rsid w:val="655200C5"/>
    <w:rsid w:val="6552BC97"/>
    <w:rsid w:val="656FB39E"/>
    <w:rsid w:val="65714696"/>
    <w:rsid w:val="65868F8A"/>
    <w:rsid w:val="6586DBB8"/>
    <w:rsid w:val="659D5330"/>
    <w:rsid w:val="65C6E1DF"/>
    <w:rsid w:val="65DD8A9E"/>
    <w:rsid w:val="65E58BF9"/>
    <w:rsid w:val="65F1E15B"/>
    <w:rsid w:val="65F95576"/>
    <w:rsid w:val="66026822"/>
    <w:rsid w:val="6611F07F"/>
    <w:rsid w:val="6625F2D0"/>
    <w:rsid w:val="66307DDE"/>
    <w:rsid w:val="6654CD24"/>
    <w:rsid w:val="666B74B4"/>
    <w:rsid w:val="66756824"/>
    <w:rsid w:val="66813537"/>
    <w:rsid w:val="66832D92"/>
    <w:rsid w:val="668CB6E9"/>
    <w:rsid w:val="66952CDD"/>
    <w:rsid w:val="6696632D"/>
    <w:rsid w:val="6699F498"/>
    <w:rsid w:val="66CBCFF6"/>
    <w:rsid w:val="66EC9987"/>
    <w:rsid w:val="66F11D07"/>
    <w:rsid w:val="6705223C"/>
    <w:rsid w:val="67078465"/>
    <w:rsid w:val="674419F2"/>
    <w:rsid w:val="6756E76C"/>
    <w:rsid w:val="6774CA50"/>
    <w:rsid w:val="677D240D"/>
    <w:rsid w:val="67804CBD"/>
    <w:rsid w:val="678DB1BC"/>
    <w:rsid w:val="679244A1"/>
    <w:rsid w:val="679687F0"/>
    <w:rsid w:val="67A384E7"/>
    <w:rsid w:val="67B2EAA1"/>
    <w:rsid w:val="67D0387A"/>
    <w:rsid w:val="67D5CE5D"/>
    <w:rsid w:val="67D91E42"/>
    <w:rsid w:val="67E5CDE5"/>
    <w:rsid w:val="67E9832C"/>
    <w:rsid w:val="67F00C50"/>
    <w:rsid w:val="67F8E0AB"/>
    <w:rsid w:val="6802DA50"/>
    <w:rsid w:val="680F24DD"/>
    <w:rsid w:val="6810CF4F"/>
    <w:rsid w:val="68244CE3"/>
    <w:rsid w:val="6834B092"/>
    <w:rsid w:val="683CD6DF"/>
    <w:rsid w:val="6840E7A5"/>
    <w:rsid w:val="6841AA11"/>
    <w:rsid w:val="684927DB"/>
    <w:rsid w:val="68613A14"/>
    <w:rsid w:val="68643894"/>
    <w:rsid w:val="688FDB0A"/>
    <w:rsid w:val="68A2DAF6"/>
    <w:rsid w:val="68B2FFED"/>
    <w:rsid w:val="68C27F93"/>
    <w:rsid w:val="68D474F3"/>
    <w:rsid w:val="68E500D4"/>
    <w:rsid w:val="68F0E4DD"/>
    <w:rsid w:val="68F2B7CD"/>
    <w:rsid w:val="69054791"/>
    <w:rsid w:val="6905730D"/>
    <w:rsid w:val="690AAB7C"/>
    <w:rsid w:val="691473E8"/>
    <w:rsid w:val="6925ADA5"/>
    <w:rsid w:val="69331903"/>
    <w:rsid w:val="69359FBB"/>
    <w:rsid w:val="69374B48"/>
    <w:rsid w:val="69577DBD"/>
    <w:rsid w:val="6974FD04"/>
    <w:rsid w:val="69767696"/>
    <w:rsid w:val="698B2607"/>
    <w:rsid w:val="6993AFDC"/>
    <w:rsid w:val="69A9D82D"/>
    <w:rsid w:val="69B8455C"/>
    <w:rsid w:val="6A027C10"/>
    <w:rsid w:val="6A032802"/>
    <w:rsid w:val="6A23178B"/>
    <w:rsid w:val="6A2E52DE"/>
    <w:rsid w:val="6A2ECC1B"/>
    <w:rsid w:val="6A37E8CF"/>
    <w:rsid w:val="6A40BF38"/>
    <w:rsid w:val="6A4CF435"/>
    <w:rsid w:val="6A6F2CFB"/>
    <w:rsid w:val="6A7C2638"/>
    <w:rsid w:val="6A933D47"/>
    <w:rsid w:val="6AA0474F"/>
    <w:rsid w:val="6AB5A8CD"/>
    <w:rsid w:val="6ABA558D"/>
    <w:rsid w:val="6AC7FED7"/>
    <w:rsid w:val="6ACEA597"/>
    <w:rsid w:val="6AD46445"/>
    <w:rsid w:val="6AE334A2"/>
    <w:rsid w:val="6B00A67E"/>
    <w:rsid w:val="6B16723B"/>
    <w:rsid w:val="6B29343B"/>
    <w:rsid w:val="6B3FA004"/>
    <w:rsid w:val="6B409A08"/>
    <w:rsid w:val="6B57237B"/>
    <w:rsid w:val="6B5EE1A1"/>
    <w:rsid w:val="6B60280C"/>
    <w:rsid w:val="6B62BF1F"/>
    <w:rsid w:val="6B6737BF"/>
    <w:rsid w:val="6B738BD7"/>
    <w:rsid w:val="6B7BE77C"/>
    <w:rsid w:val="6B88D4E6"/>
    <w:rsid w:val="6B8E2FE1"/>
    <w:rsid w:val="6B9D08BB"/>
    <w:rsid w:val="6B9F9871"/>
    <w:rsid w:val="6BA48755"/>
    <w:rsid w:val="6BB360BA"/>
    <w:rsid w:val="6BC1AE28"/>
    <w:rsid w:val="6BDBA3FC"/>
    <w:rsid w:val="6BFA20B1"/>
    <w:rsid w:val="6BFEBA94"/>
    <w:rsid w:val="6C0FA0EE"/>
    <w:rsid w:val="6C1A0087"/>
    <w:rsid w:val="6C1EF779"/>
    <w:rsid w:val="6C200C09"/>
    <w:rsid w:val="6C286D8A"/>
    <w:rsid w:val="6C650C5A"/>
    <w:rsid w:val="6C855DE6"/>
    <w:rsid w:val="6C9888C2"/>
    <w:rsid w:val="6C9AD930"/>
    <w:rsid w:val="6CAAD886"/>
    <w:rsid w:val="6CB5E655"/>
    <w:rsid w:val="6CB849CE"/>
    <w:rsid w:val="6CBAECBD"/>
    <w:rsid w:val="6CBBECF9"/>
    <w:rsid w:val="6CBCF44F"/>
    <w:rsid w:val="6CD296B3"/>
    <w:rsid w:val="6CE7F993"/>
    <w:rsid w:val="6CF2E0F1"/>
    <w:rsid w:val="6CF83F22"/>
    <w:rsid w:val="6D0DFD8D"/>
    <w:rsid w:val="6D15B0B8"/>
    <w:rsid w:val="6D1A70EC"/>
    <w:rsid w:val="6D2A0042"/>
    <w:rsid w:val="6D3860C1"/>
    <w:rsid w:val="6D4CA367"/>
    <w:rsid w:val="6D520E17"/>
    <w:rsid w:val="6D522AAB"/>
    <w:rsid w:val="6D5238D4"/>
    <w:rsid w:val="6D574367"/>
    <w:rsid w:val="6D5DCE7C"/>
    <w:rsid w:val="6D65675F"/>
    <w:rsid w:val="6D6CEF43"/>
    <w:rsid w:val="6D71654F"/>
    <w:rsid w:val="6D830F1F"/>
    <w:rsid w:val="6D8A50EB"/>
    <w:rsid w:val="6D92CF89"/>
    <w:rsid w:val="6DBFE05D"/>
    <w:rsid w:val="6DD015DF"/>
    <w:rsid w:val="6DD32834"/>
    <w:rsid w:val="6E001198"/>
    <w:rsid w:val="6E0067DB"/>
    <w:rsid w:val="6E4350BD"/>
    <w:rsid w:val="6E4BC3BE"/>
    <w:rsid w:val="6E4CFEB0"/>
    <w:rsid w:val="6E4D197F"/>
    <w:rsid w:val="6E56A0F5"/>
    <w:rsid w:val="6E5C0E09"/>
    <w:rsid w:val="6E5EB8FD"/>
    <w:rsid w:val="6E8A55B9"/>
    <w:rsid w:val="6E9A5FE1"/>
    <w:rsid w:val="6EAA1852"/>
    <w:rsid w:val="6EADB751"/>
    <w:rsid w:val="6EB399AD"/>
    <w:rsid w:val="6EBB3A17"/>
    <w:rsid w:val="6EC90DE8"/>
    <w:rsid w:val="6EEC330C"/>
    <w:rsid w:val="6F23208E"/>
    <w:rsid w:val="6F49D337"/>
    <w:rsid w:val="6F516F47"/>
    <w:rsid w:val="6F7525EB"/>
    <w:rsid w:val="6FADAED6"/>
    <w:rsid w:val="6FADFF54"/>
    <w:rsid w:val="6FB33920"/>
    <w:rsid w:val="6FB44C1D"/>
    <w:rsid w:val="6FB610F0"/>
    <w:rsid w:val="6FDA0BEE"/>
    <w:rsid w:val="6FE43E88"/>
    <w:rsid w:val="6FE7941F"/>
    <w:rsid w:val="6FE89359"/>
    <w:rsid w:val="6FEC2BFE"/>
    <w:rsid w:val="6FED01F6"/>
    <w:rsid w:val="6FEE49EB"/>
    <w:rsid w:val="6FF1CA93"/>
    <w:rsid w:val="6FF46EDF"/>
    <w:rsid w:val="6FF738ED"/>
    <w:rsid w:val="6FF76DC3"/>
    <w:rsid w:val="6FFA4640"/>
    <w:rsid w:val="6FFAF848"/>
    <w:rsid w:val="700829E0"/>
    <w:rsid w:val="7028E00B"/>
    <w:rsid w:val="702C0498"/>
    <w:rsid w:val="702D6D3B"/>
    <w:rsid w:val="7030760A"/>
    <w:rsid w:val="704C3330"/>
    <w:rsid w:val="7068C8CB"/>
    <w:rsid w:val="706B81B0"/>
    <w:rsid w:val="7082F156"/>
    <w:rsid w:val="70912A1F"/>
    <w:rsid w:val="70A7A903"/>
    <w:rsid w:val="70B261D5"/>
    <w:rsid w:val="70B427BF"/>
    <w:rsid w:val="70CDC804"/>
    <w:rsid w:val="70CEACC0"/>
    <w:rsid w:val="70E2340B"/>
    <w:rsid w:val="70F510C3"/>
    <w:rsid w:val="70F8EA5E"/>
    <w:rsid w:val="7114B2C2"/>
    <w:rsid w:val="71356318"/>
    <w:rsid w:val="7164F277"/>
    <w:rsid w:val="7180A03D"/>
    <w:rsid w:val="71836480"/>
    <w:rsid w:val="718B6556"/>
    <w:rsid w:val="71A485CC"/>
    <w:rsid w:val="71B50513"/>
    <w:rsid w:val="71B8E4FD"/>
    <w:rsid w:val="71BB165B"/>
    <w:rsid w:val="71D69B44"/>
    <w:rsid w:val="71E93356"/>
    <w:rsid w:val="71EB3A6F"/>
    <w:rsid w:val="720B4E20"/>
    <w:rsid w:val="721B9326"/>
    <w:rsid w:val="721E23E6"/>
    <w:rsid w:val="721FB14C"/>
    <w:rsid w:val="7237DC63"/>
    <w:rsid w:val="723DFEEB"/>
    <w:rsid w:val="723E11B2"/>
    <w:rsid w:val="724B490E"/>
    <w:rsid w:val="725299DF"/>
    <w:rsid w:val="7252BBF9"/>
    <w:rsid w:val="72578986"/>
    <w:rsid w:val="725827CB"/>
    <w:rsid w:val="725E97F0"/>
    <w:rsid w:val="7270D972"/>
    <w:rsid w:val="7272D0E8"/>
    <w:rsid w:val="727AFD27"/>
    <w:rsid w:val="728B30C1"/>
    <w:rsid w:val="729EB998"/>
    <w:rsid w:val="72A2ECEC"/>
    <w:rsid w:val="72A4D3B5"/>
    <w:rsid w:val="72B71A7E"/>
    <w:rsid w:val="72C150EB"/>
    <w:rsid w:val="72C79287"/>
    <w:rsid w:val="72C8E7A9"/>
    <w:rsid w:val="72DF1451"/>
    <w:rsid w:val="72EF29C8"/>
    <w:rsid w:val="72FB1EA6"/>
    <w:rsid w:val="7306F67A"/>
    <w:rsid w:val="7313DE96"/>
    <w:rsid w:val="73140BCA"/>
    <w:rsid w:val="731C2D65"/>
    <w:rsid w:val="731CB62D"/>
    <w:rsid w:val="732643A1"/>
    <w:rsid w:val="732B66F1"/>
    <w:rsid w:val="73309689"/>
    <w:rsid w:val="733C9D36"/>
    <w:rsid w:val="734AB1E9"/>
    <w:rsid w:val="736416B4"/>
    <w:rsid w:val="7367896D"/>
    <w:rsid w:val="73857F6C"/>
    <w:rsid w:val="73887A77"/>
    <w:rsid w:val="7392BAEF"/>
    <w:rsid w:val="739A8388"/>
    <w:rsid w:val="739BEFCA"/>
    <w:rsid w:val="73A047EC"/>
    <w:rsid w:val="73AF1FFB"/>
    <w:rsid w:val="73C2FD33"/>
    <w:rsid w:val="73ED00E9"/>
    <w:rsid w:val="73F7C193"/>
    <w:rsid w:val="740A6682"/>
    <w:rsid w:val="742E0C6F"/>
    <w:rsid w:val="743F04CA"/>
    <w:rsid w:val="745088AE"/>
    <w:rsid w:val="74517937"/>
    <w:rsid w:val="7459B7E0"/>
    <w:rsid w:val="745D214C"/>
    <w:rsid w:val="7467AADA"/>
    <w:rsid w:val="747143CD"/>
    <w:rsid w:val="747D10E9"/>
    <w:rsid w:val="74D629FA"/>
    <w:rsid w:val="74EBDD04"/>
    <w:rsid w:val="74F68386"/>
    <w:rsid w:val="74FB4FA0"/>
    <w:rsid w:val="75148BDE"/>
    <w:rsid w:val="75190BCA"/>
    <w:rsid w:val="752A420F"/>
    <w:rsid w:val="754611A1"/>
    <w:rsid w:val="754664C8"/>
    <w:rsid w:val="754EDC94"/>
    <w:rsid w:val="754F5508"/>
    <w:rsid w:val="755982CD"/>
    <w:rsid w:val="7572B1C6"/>
    <w:rsid w:val="7572E798"/>
    <w:rsid w:val="75AB9C5F"/>
    <w:rsid w:val="75B0A51F"/>
    <w:rsid w:val="75BC41CF"/>
    <w:rsid w:val="75DF6DC5"/>
    <w:rsid w:val="75EED121"/>
    <w:rsid w:val="75F223AA"/>
    <w:rsid w:val="75FB580A"/>
    <w:rsid w:val="75FD2F85"/>
    <w:rsid w:val="760AD1A2"/>
    <w:rsid w:val="762EDDBD"/>
    <w:rsid w:val="76307AEC"/>
    <w:rsid w:val="7632126E"/>
    <w:rsid w:val="76480E1B"/>
    <w:rsid w:val="76510668"/>
    <w:rsid w:val="765397C3"/>
    <w:rsid w:val="76968DF8"/>
    <w:rsid w:val="76CDC83B"/>
    <w:rsid w:val="76D44D9A"/>
    <w:rsid w:val="77156AFC"/>
    <w:rsid w:val="7749EDCD"/>
    <w:rsid w:val="77586AE6"/>
    <w:rsid w:val="776606A1"/>
    <w:rsid w:val="77680FB5"/>
    <w:rsid w:val="776CA081"/>
    <w:rsid w:val="77780E1F"/>
    <w:rsid w:val="77DF644E"/>
    <w:rsid w:val="77E6E43B"/>
    <w:rsid w:val="780DCABC"/>
    <w:rsid w:val="7814AC06"/>
    <w:rsid w:val="7816FDB4"/>
    <w:rsid w:val="7829E2EC"/>
    <w:rsid w:val="782B391A"/>
    <w:rsid w:val="7838E193"/>
    <w:rsid w:val="7838FB11"/>
    <w:rsid w:val="783D7506"/>
    <w:rsid w:val="784117EC"/>
    <w:rsid w:val="78414227"/>
    <w:rsid w:val="78442BEB"/>
    <w:rsid w:val="7845E7A1"/>
    <w:rsid w:val="7846989A"/>
    <w:rsid w:val="7847A5CC"/>
    <w:rsid w:val="784EFE77"/>
    <w:rsid w:val="7856AD9D"/>
    <w:rsid w:val="786E64E5"/>
    <w:rsid w:val="787016BE"/>
    <w:rsid w:val="787A9C14"/>
    <w:rsid w:val="787F4FEE"/>
    <w:rsid w:val="7883AB1F"/>
    <w:rsid w:val="7891FF2E"/>
    <w:rsid w:val="7894B2C1"/>
    <w:rsid w:val="78A998A8"/>
    <w:rsid w:val="78B2CB82"/>
    <w:rsid w:val="78B6A35D"/>
    <w:rsid w:val="78CB74E6"/>
    <w:rsid w:val="78D0FD7D"/>
    <w:rsid w:val="78F5F34D"/>
    <w:rsid w:val="7906067C"/>
    <w:rsid w:val="7946DDE9"/>
    <w:rsid w:val="7947890C"/>
    <w:rsid w:val="7949A50E"/>
    <w:rsid w:val="795A628B"/>
    <w:rsid w:val="795F5ED6"/>
    <w:rsid w:val="79988754"/>
    <w:rsid w:val="7998EBFD"/>
    <w:rsid w:val="79A0CB10"/>
    <w:rsid w:val="79B579B0"/>
    <w:rsid w:val="79BA5BD4"/>
    <w:rsid w:val="79C7097B"/>
    <w:rsid w:val="79D35838"/>
    <w:rsid w:val="79E265FE"/>
    <w:rsid w:val="79F19C72"/>
    <w:rsid w:val="79F604F5"/>
    <w:rsid w:val="79FC9E8A"/>
    <w:rsid w:val="7A0344DA"/>
    <w:rsid w:val="7A1AEED0"/>
    <w:rsid w:val="7A286B01"/>
    <w:rsid w:val="7A5D9B52"/>
    <w:rsid w:val="7A68BD56"/>
    <w:rsid w:val="7A6D7619"/>
    <w:rsid w:val="7A731F50"/>
    <w:rsid w:val="7A73B2AA"/>
    <w:rsid w:val="7A883EA7"/>
    <w:rsid w:val="7A8F1418"/>
    <w:rsid w:val="7A908FC4"/>
    <w:rsid w:val="7A95BAD8"/>
    <w:rsid w:val="7A9D84E1"/>
    <w:rsid w:val="7AA9CB7D"/>
    <w:rsid w:val="7AC16E6F"/>
    <w:rsid w:val="7AC75CF4"/>
    <w:rsid w:val="7ACB7AED"/>
    <w:rsid w:val="7ACD0CFF"/>
    <w:rsid w:val="7AE6064C"/>
    <w:rsid w:val="7AE708C3"/>
    <w:rsid w:val="7AF0553E"/>
    <w:rsid w:val="7B2B3C6A"/>
    <w:rsid w:val="7B3504FC"/>
    <w:rsid w:val="7B3C937A"/>
    <w:rsid w:val="7B43ADDE"/>
    <w:rsid w:val="7B43EA44"/>
    <w:rsid w:val="7B48BFF8"/>
    <w:rsid w:val="7B4CA638"/>
    <w:rsid w:val="7B532468"/>
    <w:rsid w:val="7B58D2B6"/>
    <w:rsid w:val="7B61C110"/>
    <w:rsid w:val="7B67E379"/>
    <w:rsid w:val="7B77315A"/>
    <w:rsid w:val="7B7B0480"/>
    <w:rsid w:val="7B99D882"/>
    <w:rsid w:val="7BA6015E"/>
    <w:rsid w:val="7BA8B329"/>
    <w:rsid w:val="7BABEEC5"/>
    <w:rsid w:val="7BBAA3C3"/>
    <w:rsid w:val="7BDCC3E7"/>
    <w:rsid w:val="7BDF0F24"/>
    <w:rsid w:val="7BDF7CC0"/>
    <w:rsid w:val="7C0ED606"/>
    <w:rsid w:val="7C0F830B"/>
    <w:rsid w:val="7C1E3E6D"/>
    <w:rsid w:val="7C4B301D"/>
    <w:rsid w:val="7C58ECD2"/>
    <w:rsid w:val="7C63E173"/>
    <w:rsid w:val="7C944754"/>
    <w:rsid w:val="7CB1562F"/>
    <w:rsid w:val="7CB2BC7B"/>
    <w:rsid w:val="7CB84F8D"/>
    <w:rsid w:val="7CF55735"/>
    <w:rsid w:val="7D0DDA58"/>
    <w:rsid w:val="7D1B765B"/>
    <w:rsid w:val="7D1C11EE"/>
    <w:rsid w:val="7D267D1C"/>
    <w:rsid w:val="7D77B19C"/>
    <w:rsid w:val="7D7F329E"/>
    <w:rsid w:val="7D8BD1F1"/>
    <w:rsid w:val="7D9B404D"/>
    <w:rsid w:val="7D9EEB4E"/>
    <w:rsid w:val="7DAE0AD4"/>
    <w:rsid w:val="7DB3D9CD"/>
    <w:rsid w:val="7DB65AE4"/>
    <w:rsid w:val="7DB76F01"/>
    <w:rsid w:val="7DBEDCC6"/>
    <w:rsid w:val="7DBF29B6"/>
    <w:rsid w:val="7DC85F8C"/>
    <w:rsid w:val="7DF1DD96"/>
    <w:rsid w:val="7DF8429D"/>
    <w:rsid w:val="7DFC9B06"/>
    <w:rsid w:val="7E133626"/>
    <w:rsid w:val="7E23DBEE"/>
    <w:rsid w:val="7E26010F"/>
    <w:rsid w:val="7E290639"/>
    <w:rsid w:val="7E45B1AE"/>
    <w:rsid w:val="7E6E5B80"/>
    <w:rsid w:val="7E7D5F24"/>
    <w:rsid w:val="7E87278A"/>
    <w:rsid w:val="7E98C943"/>
    <w:rsid w:val="7E9A8C0D"/>
    <w:rsid w:val="7EBCBDD7"/>
    <w:rsid w:val="7EBE75AC"/>
    <w:rsid w:val="7EC01459"/>
    <w:rsid w:val="7EC94920"/>
    <w:rsid w:val="7EFC3AEF"/>
    <w:rsid w:val="7F084F6E"/>
    <w:rsid w:val="7F0C78C6"/>
    <w:rsid w:val="7F0F30F7"/>
    <w:rsid w:val="7F2EB248"/>
    <w:rsid w:val="7F319440"/>
    <w:rsid w:val="7F4131DE"/>
    <w:rsid w:val="7F4EDAEE"/>
    <w:rsid w:val="7F533F62"/>
    <w:rsid w:val="7F553539"/>
    <w:rsid w:val="7F60B32F"/>
    <w:rsid w:val="7F6427F6"/>
    <w:rsid w:val="7F647EB4"/>
    <w:rsid w:val="7F70CF33"/>
    <w:rsid w:val="7F822199"/>
    <w:rsid w:val="7F8602E1"/>
    <w:rsid w:val="7F8EE3CC"/>
    <w:rsid w:val="7FC170A3"/>
    <w:rsid w:val="7FC61C57"/>
    <w:rsid w:val="7FC9C4DD"/>
    <w:rsid w:val="7FD4F94E"/>
    <w:rsid w:val="7FEA5D3D"/>
    <w:rsid w:val="7FFEDF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62420"/>
  <w15:chartTrackingRefBased/>
  <w15:docId w15:val="{9A834C08-567B-4E45-B657-E9A31698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E0"/>
    <w:pPr>
      <w:spacing w:after="240" w:line="240" w:lineRule="auto"/>
      <w:jc w:val="both"/>
    </w:pPr>
    <w:rPr>
      <w:rFonts w:ascii="Courier New" w:eastAsia="Times New Roman" w:hAnsi="Courier New"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Heading 2_sj,Report Para,EC"/>
    <w:basedOn w:val="Normal"/>
    <w:link w:val="ListParagraphChar"/>
    <w:uiPriority w:val="34"/>
    <w:qFormat/>
    <w:pPr>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aliases w:val="SUPERS,Odwołanie przypisu,Times 10 Point,Exposant 3 Point,Footnote symbol,Footnote reference number,number,Footnote Reference Superscript,stylish,Знак сноски-FN,Ciae niinee-FN,Знак сноски 1,(Footnote Reference),FR,R, Exposant 3 Point"/>
    <w:basedOn w:val="DefaultParagraphFont"/>
    <w:link w:val="ftrefCharCharCharCharCharCharCharCharChar"/>
    <w:uiPriority w:val="99"/>
    <w:unhideWhenUsed/>
    <w:qFormat/>
    <w:rPr>
      <w:vertAlign w:val="superscript"/>
    </w:rPr>
  </w:style>
  <w:style w:type="character" w:customStyle="1" w:styleId="FootnoteTextChar">
    <w:name w:val="Footnote Text Char"/>
    <w:aliases w:val="Fußnote Char,Podrozdział Char,Geneva 9 Char,Font: Geneva 9 Char,Boston 10 Char,f Char,ft Char1,Fotnotstext Char Char,ft Char Char,single space Char,footnote text Char,FOOTNOTES Char,ADB Char,single space1 Char,footnote text1 Char"/>
    <w:basedOn w:val="DefaultParagraphFont"/>
    <w:link w:val="FootnoteText"/>
    <w:rPr>
      <w:sz w:val="20"/>
      <w:szCs w:val="20"/>
    </w:rPr>
  </w:style>
  <w:style w:type="paragraph" w:styleId="FootnoteText">
    <w:name w:val="footnote text"/>
    <w:aliases w:val="Fußnote,Podrozdział,Geneva 9,Font: Geneva 9,Boston 10,f,ft,Fotnotstext Char,ft Char,single space,footnote text,FOOTNOTES,ADB,single space1,footnote text1,FOOTNOTES1,fn1,ADB1,single space2,footnote text2,FOOTNOTES2,fn2,ADB2,single space3,o"/>
    <w:basedOn w:val="Normal"/>
    <w:link w:val="FootnoteTextChar"/>
    <w:uiPriority w:val="99"/>
    <w:unhideWhenUsed/>
    <w:qFormat/>
    <w:pPr>
      <w:spacing w:after="0"/>
      <w:jc w:val="left"/>
    </w:pPr>
    <w:rPr>
      <w:rFonts w:asciiTheme="minorHAnsi" w:eastAsiaTheme="minorHAnsi" w:hAnsiTheme="minorHAnsi" w:cstheme="minorBidi"/>
      <w:sz w:val="20"/>
      <w:lang w:val="en-US" w:eastAsia="en-US"/>
    </w:rPr>
  </w:style>
  <w:style w:type="paragraph" w:styleId="CommentText">
    <w:name w:val="annotation text"/>
    <w:basedOn w:val="Normal"/>
    <w:link w:val="CommentTextChar"/>
    <w:uiPriority w:val="99"/>
    <w:semiHidden/>
    <w:unhideWhenUsed/>
    <w:pPr>
      <w:spacing w:after="160"/>
      <w:jc w:val="left"/>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1C2B"/>
    <w:pPr>
      <w:spacing w:after="0"/>
      <w:jc w:val="left"/>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31C2B"/>
    <w:rPr>
      <w:rFonts w:ascii="Segoe UI" w:hAnsi="Segoe UI" w:cs="Segoe UI"/>
      <w:sz w:val="18"/>
      <w:szCs w:val="18"/>
    </w:rPr>
  </w:style>
  <w:style w:type="character" w:styleId="FollowedHyperlink">
    <w:name w:val="FollowedHyperlink"/>
    <w:basedOn w:val="DefaultParagraphFont"/>
    <w:uiPriority w:val="99"/>
    <w:semiHidden/>
    <w:unhideWhenUsed/>
    <w:rsid w:val="004A2CF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B7805"/>
    <w:rPr>
      <w:b/>
      <w:bCs/>
    </w:rPr>
  </w:style>
  <w:style w:type="character" w:customStyle="1" w:styleId="CommentSubjectChar">
    <w:name w:val="Comment Subject Char"/>
    <w:basedOn w:val="CommentTextChar"/>
    <w:link w:val="CommentSubject"/>
    <w:uiPriority w:val="99"/>
    <w:semiHidden/>
    <w:rsid w:val="00DB7805"/>
    <w:rPr>
      <w:b/>
      <w:bCs/>
      <w:sz w:val="20"/>
      <w:szCs w:val="20"/>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9C18FF"/>
    <w:pPr>
      <w:spacing w:after="0"/>
      <w:ind w:right="335"/>
    </w:pPr>
    <w:rPr>
      <w:vertAlign w:val="superscript"/>
    </w:rPr>
  </w:style>
  <w:style w:type="paragraph" w:styleId="Revision">
    <w:name w:val="Revision"/>
    <w:hidden/>
    <w:uiPriority w:val="99"/>
    <w:semiHidden/>
    <w:rsid w:val="002E45B1"/>
    <w:pPr>
      <w:spacing w:after="0" w:line="240" w:lineRule="auto"/>
    </w:pPr>
  </w:style>
  <w:style w:type="paragraph" w:styleId="Header">
    <w:name w:val="header"/>
    <w:basedOn w:val="Normal"/>
    <w:link w:val="HeaderChar"/>
    <w:uiPriority w:val="99"/>
    <w:unhideWhenUsed/>
    <w:rsid w:val="003E7FE3"/>
    <w:pPr>
      <w:tabs>
        <w:tab w:val="center" w:pos="4513"/>
        <w:tab w:val="right" w:pos="9026"/>
      </w:tabs>
      <w:spacing w:after="0"/>
      <w:jc w:val="left"/>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E7FE3"/>
  </w:style>
  <w:style w:type="paragraph" w:styleId="Footer">
    <w:name w:val="footer"/>
    <w:basedOn w:val="Normal"/>
    <w:link w:val="FooterChar"/>
    <w:uiPriority w:val="99"/>
    <w:unhideWhenUsed/>
    <w:rsid w:val="003E7FE3"/>
    <w:pPr>
      <w:tabs>
        <w:tab w:val="center" w:pos="4513"/>
        <w:tab w:val="right" w:pos="9026"/>
      </w:tabs>
      <w:spacing w:after="0"/>
      <w:jc w:val="left"/>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E7FE3"/>
  </w:style>
  <w:style w:type="paragraph" w:customStyle="1" w:styleId="paragraph">
    <w:name w:val="paragraph"/>
    <w:basedOn w:val="Normal"/>
    <w:rsid w:val="000B3780"/>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0B3780"/>
  </w:style>
  <w:style w:type="character" w:customStyle="1" w:styleId="eop">
    <w:name w:val="eop"/>
    <w:basedOn w:val="DefaultParagraphFont"/>
    <w:rsid w:val="000B3780"/>
  </w:style>
  <w:style w:type="paragraph" w:customStyle="1" w:styleId="NormalHanging12a">
    <w:name w:val="NormalHanging12a"/>
    <w:basedOn w:val="Normal"/>
    <w:link w:val="NormalHanging12aChar"/>
    <w:uiPriority w:val="1"/>
    <w:rsid w:val="259D69D9"/>
    <w:pPr>
      <w:widowControl w:val="0"/>
      <w:ind w:left="567" w:hanging="567"/>
    </w:pPr>
    <w:rPr>
      <w:szCs w:val="24"/>
    </w:rPr>
  </w:style>
  <w:style w:type="character" w:customStyle="1" w:styleId="NormalHanging12aChar">
    <w:name w:val="NormalHanging12a Char"/>
    <w:basedOn w:val="DefaultParagraphFont"/>
    <w:link w:val="NormalHanging12a"/>
    <w:uiPriority w:val="1"/>
    <w:rsid w:val="259D69D9"/>
    <w:rPr>
      <w:sz w:val="24"/>
      <w:szCs w:val="24"/>
    </w:rPr>
  </w:style>
  <w:style w:type="character" w:customStyle="1" w:styleId="Mention1">
    <w:name w:val="Mention1"/>
    <w:basedOn w:val="DefaultParagraphFont"/>
    <w:uiPriority w:val="99"/>
    <w:unhideWhenUsed/>
    <w:rsid w:val="0007220D"/>
    <w:rPr>
      <w:color w:val="2B579A"/>
      <w:shd w:val="clear" w:color="auto" w:fill="E6E6E6"/>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qFormat/>
    <w:rsid w:val="001902E0"/>
    <w:rPr>
      <w:rFonts w:ascii="Courier New" w:eastAsia="Times New Roman" w:hAnsi="Courier New" w:cs="Times New Roman"/>
      <w:sz w:val="20"/>
      <w:szCs w:val="20"/>
      <w:lang w:eastAsia="en-GB"/>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19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2601">
      <w:bodyDiv w:val="1"/>
      <w:marLeft w:val="0"/>
      <w:marRight w:val="0"/>
      <w:marTop w:val="0"/>
      <w:marBottom w:val="0"/>
      <w:divBdr>
        <w:top w:val="none" w:sz="0" w:space="0" w:color="auto"/>
        <w:left w:val="none" w:sz="0" w:space="0" w:color="auto"/>
        <w:bottom w:val="none" w:sz="0" w:space="0" w:color="auto"/>
        <w:right w:val="none" w:sz="0" w:space="0" w:color="auto"/>
      </w:divBdr>
      <w:divsChild>
        <w:div w:id="245575886">
          <w:marLeft w:val="0"/>
          <w:marRight w:val="0"/>
          <w:marTop w:val="0"/>
          <w:marBottom w:val="0"/>
          <w:divBdr>
            <w:top w:val="none" w:sz="0" w:space="0" w:color="auto"/>
            <w:left w:val="none" w:sz="0" w:space="0" w:color="auto"/>
            <w:bottom w:val="none" w:sz="0" w:space="0" w:color="auto"/>
            <w:right w:val="none" w:sz="0" w:space="0" w:color="auto"/>
          </w:divBdr>
        </w:div>
        <w:div w:id="1421289577">
          <w:marLeft w:val="0"/>
          <w:marRight w:val="0"/>
          <w:marTop w:val="0"/>
          <w:marBottom w:val="0"/>
          <w:divBdr>
            <w:top w:val="none" w:sz="0" w:space="0" w:color="auto"/>
            <w:left w:val="none" w:sz="0" w:space="0" w:color="auto"/>
            <w:bottom w:val="none" w:sz="0" w:space="0" w:color="auto"/>
            <w:right w:val="none" w:sz="0" w:space="0" w:color="auto"/>
          </w:divBdr>
        </w:div>
        <w:div w:id="1587303867">
          <w:marLeft w:val="0"/>
          <w:marRight w:val="0"/>
          <w:marTop w:val="0"/>
          <w:marBottom w:val="0"/>
          <w:divBdr>
            <w:top w:val="none" w:sz="0" w:space="0" w:color="auto"/>
            <w:left w:val="none" w:sz="0" w:space="0" w:color="auto"/>
            <w:bottom w:val="none" w:sz="0" w:space="0" w:color="auto"/>
            <w:right w:val="none" w:sz="0" w:space="0" w:color="auto"/>
          </w:divBdr>
        </w:div>
        <w:div w:id="1819612712">
          <w:marLeft w:val="0"/>
          <w:marRight w:val="0"/>
          <w:marTop w:val="0"/>
          <w:marBottom w:val="0"/>
          <w:divBdr>
            <w:top w:val="none" w:sz="0" w:space="0" w:color="auto"/>
            <w:left w:val="none" w:sz="0" w:space="0" w:color="auto"/>
            <w:bottom w:val="none" w:sz="0" w:space="0" w:color="auto"/>
            <w:right w:val="none" w:sz="0" w:space="0" w:color="auto"/>
          </w:divBdr>
        </w:div>
        <w:div w:id="2050260331">
          <w:marLeft w:val="0"/>
          <w:marRight w:val="0"/>
          <w:marTop w:val="0"/>
          <w:marBottom w:val="0"/>
          <w:divBdr>
            <w:top w:val="none" w:sz="0" w:space="0" w:color="auto"/>
            <w:left w:val="none" w:sz="0" w:space="0" w:color="auto"/>
            <w:bottom w:val="none" w:sz="0" w:space="0" w:color="auto"/>
            <w:right w:val="none" w:sz="0" w:space="0" w:color="auto"/>
          </w:divBdr>
        </w:div>
      </w:divsChild>
    </w:div>
    <w:div w:id="797726816">
      <w:bodyDiv w:val="1"/>
      <w:marLeft w:val="0"/>
      <w:marRight w:val="0"/>
      <w:marTop w:val="0"/>
      <w:marBottom w:val="0"/>
      <w:divBdr>
        <w:top w:val="none" w:sz="0" w:space="0" w:color="auto"/>
        <w:left w:val="none" w:sz="0" w:space="0" w:color="auto"/>
        <w:bottom w:val="none" w:sz="0" w:space="0" w:color="auto"/>
        <w:right w:val="none" w:sz="0" w:space="0" w:color="auto"/>
      </w:divBdr>
      <w:divsChild>
        <w:div w:id="1016616315">
          <w:marLeft w:val="0"/>
          <w:marRight w:val="0"/>
          <w:marTop w:val="0"/>
          <w:marBottom w:val="0"/>
          <w:divBdr>
            <w:top w:val="none" w:sz="0" w:space="0" w:color="auto"/>
            <w:left w:val="none" w:sz="0" w:space="0" w:color="auto"/>
            <w:bottom w:val="none" w:sz="0" w:space="0" w:color="auto"/>
            <w:right w:val="none" w:sz="0" w:space="0" w:color="auto"/>
          </w:divBdr>
        </w:div>
        <w:div w:id="1032269975">
          <w:marLeft w:val="0"/>
          <w:marRight w:val="0"/>
          <w:marTop w:val="0"/>
          <w:marBottom w:val="0"/>
          <w:divBdr>
            <w:top w:val="none" w:sz="0" w:space="0" w:color="auto"/>
            <w:left w:val="none" w:sz="0" w:space="0" w:color="auto"/>
            <w:bottom w:val="none" w:sz="0" w:space="0" w:color="auto"/>
            <w:right w:val="none" w:sz="0" w:space="0" w:color="auto"/>
          </w:divBdr>
        </w:div>
        <w:div w:id="1329015566">
          <w:marLeft w:val="0"/>
          <w:marRight w:val="0"/>
          <w:marTop w:val="0"/>
          <w:marBottom w:val="0"/>
          <w:divBdr>
            <w:top w:val="none" w:sz="0" w:space="0" w:color="auto"/>
            <w:left w:val="none" w:sz="0" w:space="0" w:color="auto"/>
            <w:bottom w:val="none" w:sz="0" w:space="0" w:color="auto"/>
            <w:right w:val="none" w:sz="0" w:space="0" w:color="auto"/>
          </w:divBdr>
        </w:div>
        <w:div w:id="2075542104">
          <w:marLeft w:val="0"/>
          <w:marRight w:val="0"/>
          <w:marTop w:val="0"/>
          <w:marBottom w:val="0"/>
          <w:divBdr>
            <w:top w:val="none" w:sz="0" w:space="0" w:color="auto"/>
            <w:left w:val="none" w:sz="0" w:space="0" w:color="auto"/>
            <w:bottom w:val="none" w:sz="0" w:space="0" w:color="auto"/>
            <w:right w:val="none" w:sz="0" w:space="0" w:color="auto"/>
          </w:divBdr>
        </w:div>
      </w:divsChild>
    </w:div>
    <w:div w:id="1080373683">
      <w:bodyDiv w:val="1"/>
      <w:marLeft w:val="0"/>
      <w:marRight w:val="0"/>
      <w:marTop w:val="0"/>
      <w:marBottom w:val="0"/>
      <w:divBdr>
        <w:top w:val="none" w:sz="0" w:space="0" w:color="auto"/>
        <w:left w:val="none" w:sz="0" w:space="0" w:color="auto"/>
        <w:bottom w:val="none" w:sz="0" w:space="0" w:color="auto"/>
        <w:right w:val="none" w:sz="0" w:space="0" w:color="auto"/>
      </w:divBdr>
      <w:divsChild>
        <w:div w:id="733553141">
          <w:marLeft w:val="0"/>
          <w:marRight w:val="0"/>
          <w:marTop w:val="0"/>
          <w:marBottom w:val="0"/>
          <w:divBdr>
            <w:top w:val="none" w:sz="0" w:space="0" w:color="auto"/>
            <w:left w:val="none" w:sz="0" w:space="0" w:color="auto"/>
            <w:bottom w:val="none" w:sz="0" w:space="0" w:color="auto"/>
            <w:right w:val="none" w:sz="0" w:space="0" w:color="auto"/>
          </w:divBdr>
        </w:div>
        <w:div w:id="1305113140">
          <w:marLeft w:val="0"/>
          <w:marRight w:val="0"/>
          <w:marTop w:val="0"/>
          <w:marBottom w:val="0"/>
          <w:divBdr>
            <w:top w:val="none" w:sz="0" w:space="0" w:color="auto"/>
            <w:left w:val="none" w:sz="0" w:space="0" w:color="auto"/>
            <w:bottom w:val="none" w:sz="0" w:space="0" w:color="auto"/>
            <w:right w:val="none" w:sz="0" w:space="0" w:color="auto"/>
          </w:divBdr>
        </w:div>
        <w:div w:id="1367483442">
          <w:marLeft w:val="0"/>
          <w:marRight w:val="0"/>
          <w:marTop w:val="0"/>
          <w:marBottom w:val="0"/>
          <w:divBdr>
            <w:top w:val="none" w:sz="0" w:space="0" w:color="auto"/>
            <w:left w:val="none" w:sz="0" w:space="0" w:color="auto"/>
            <w:bottom w:val="none" w:sz="0" w:space="0" w:color="auto"/>
            <w:right w:val="none" w:sz="0" w:space="0" w:color="auto"/>
          </w:divBdr>
        </w:div>
        <w:div w:id="1724670814">
          <w:marLeft w:val="0"/>
          <w:marRight w:val="0"/>
          <w:marTop w:val="0"/>
          <w:marBottom w:val="0"/>
          <w:divBdr>
            <w:top w:val="none" w:sz="0" w:space="0" w:color="auto"/>
            <w:left w:val="none" w:sz="0" w:space="0" w:color="auto"/>
            <w:bottom w:val="none" w:sz="0" w:space="0" w:color="auto"/>
            <w:right w:val="none" w:sz="0" w:space="0" w:color="auto"/>
          </w:divBdr>
        </w:div>
      </w:divsChild>
    </w:div>
    <w:div w:id="1371956658">
      <w:bodyDiv w:val="1"/>
      <w:marLeft w:val="0"/>
      <w:marRight w:val="0"/>
      <w:marTop w:val="0"/>
      <w:marBottom w:val="0"/>
      <w:divBdr>
        <w:top w:val="none" w:sz="0" w:space="0" w:color="auto"/>
        <w:left w:val="none" w:sz="0" w:space="0" w:color="auto"/>
        <w:bottom w:val="none" w:sz="0" w:space="0" w:color="auto"/>
        <w:right w:val="none" w:sz="0" w:space="0" w:color="auto"/>
      </w:divBdr>
      <w:divsChild>
        <w:div w:id="172570881">
          <w:marLeft w:val="0"/>
          <w:marRight w:val="0"/>
          <w:marTop w:val="0"/>
          <w:marBottom w:val="0"/>
          <w:divBdr>
            <w:top w:val="none" w:sz="0" w:space="0" w:color="auto"/>
            <w:left w:val="none" w:sz="0" w:space="0" w:color="auto"/>
            <w:bottom w:val="none" w:sz="0" w:space="0" w:color="auto"/>
            <w:right w:val="none" w:sz="0" w:space="0" w:color="auto"/>
          </w:divBdr>
        </w:div>
        <w:div w:id="990789703">
          <w:marLeft w:val="0"/>
          <w:marRight w:val="0"/>
          <w:marTop w:val="0"/>
          <w:marBottom w:val="0"/>
          <w:divBdr>
            <w:top w:val="none" w:sz="0" w:space="0" w:color="auto"/>
            <w:left w:val="none" w:sz="0" w:space="0" w:color="auto"/>
            <w:bottom w:val="none" w:sz="0" w:space="0" w:color="auto"/>
            <w:right w:val="none" w:sz="0" w:space="0" w:color="auto"/>
          </w:divBdr>
        </w:div>
        <w:div w:id="1927498015">
          <w:marLeft w:val="0"/>
          <w:marRight w:val="0"/>
          <w:marTop w:val="0"/>
          <w:marBottom w:val="0"/>
          <w:divBdr>
            <w:top w:val="none" w:sz="0" w:space="0" w:color="auto"/>
            <w:left w:val="none" w:sz="0" w:space="0" w:color="auto"/>
            <w:bottom w:val="none" w:sz="0" w:space="0" w:color="auto"/>
            <w:right w:val="none" w:sz="0" w:space="0" w:color="auto"/>
          </w:divBdr>
        </w:div>
        <w:div w:id="2007975756">
          <w:marLeft w:val="0"/>
          <w:marRight w:val="0"/>
          <w:marTop w:val="0"/>
          <w:marBottom w:val="0"/>
          <w:divBdr>
            <w:top w:val="none" w:sz="0" w:space="0" w:color="auto"/>
            <w:left w:val="none" w:sz="0" w:space="0" w:color="auto"/>
            <w:bottom w:val="none" w:sz="0" w:space="0" w:color="auto"/>
            <w:right w:val="none" w:sz="0" w:space="0" w:color="auto"/>
          </w:divBdr>
        </w:div>
      </w:divsChild>
    </w:div>
    <w:div w:id="1492402098">
      <w:bodyDiv w:val="1"/>
      <w:marLeft w:val="0"/>
      <w:marRight w:val="0"/>
      <w:marTop w:val="0"/>
      <w:marBottom w:val="0"/>
      <w:divBdr>
        <w:top w:val="none" w:sz="0" w:space="0" w:color="auto"/>
        <w:left w:val="none" w:sz="0" w:space="0" w:color="auto"/>
        <w:bottom w:val="none" w:sz="0" w:space="0" w:color="auto"/>
        <w:right w:val="none" w:sz="0" w:space="0" w:color="auto"/>
      </w:divBdr>
    </w:div>
    <w:div w:id="19088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news/story/en/item/197623/icode/" TargetMode="External"/></Relationships>
</file>

<file path=word/documenttasks/documenttasks1.xml><?xml version="1.0" encoding="utf-8"?>
<t:Tasks xmlns:t="http://schemas.microsoft.com/office/tasks/2019/documenttasks" xmlns:oel="http://schemas.microsoft.com/office/2019/extlst">
  <t:Task id="{5AD26981-47AC-483A-BEB1-4DF96C5E3559}">
    <t:Anchor>
      <t:Comment id="2028126279"/>
    </t:Anchor>
    <t:History>
      <t:Event id="{C557CC11-95D1-41EA-9D15-6FBD1FB29052}" time="2023-02-28T13:09:55.49Z">
        <t:Attribution userId="S::fabien.santini@ec.europa.eu::d9661b5b-d91b-4aad-a364-686e3fe5c115" userProvider="AD" userName="SANTINI Fabien (AGRI)"/>
        <t:Anchor>
          <t:Comment id="2028126279"/>
        </t:Anchor>
        <t:Create/>
      </t:Event>
      <t:Event id="{7ACD94FC-F83B-4003-A157-CAFA6ADA52A6}" time="2023-02-28T13:09:55.49Z">
        <t:Attribution userId="S::fabien.santini@ec.europa.eu::d9661b5b-d91b-4aad-a364-686e3fe5c115" userProvider="AD" userName="SANTINI Fabien (AGRI)"/>
        <t:Anchor>
          <t:Comment id="2028126279"/>
        </t:Anchor>
        <t:Assign userId="S::Isidro.CAMPOS-RODRIGUEZ@ec.europa.eu::46ef89d6-a21f-4772-96a4-7079322f1c31" userProvider="AD" userName="CAMPOS RODRIGUEZ Isidro (AGRI)"/>
      </t:Event>
      <t:Event id="{CD0BA79F-9FCA-4E36-A2D8-6BAEA4C46ECB}" time="2023-02-28T13:09:55.49Z">
        <t:Attribution userId="S::fabien.santini@ec.europa.eu::d9661b5b-d91b-4aad-a364-686e3fe5c115" userProvider="AD" userName="SANTINI Fabien (AGRI)"/>
        <t:Anchor>
          <t:Comment id="2028126279"/>
        </t:Anchor>
        <t:SetTitle title="@CAMPOS RODRIGUEZ Isidro (AGRI) why did you delete this Isidro? this is raised by the EP (btw, sorry i missed the word &quot;not&quot;). thks to look at it aga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1A5D62C0C87419F720947190A6CAF" ma:contentTypeVersion="2" ma:contentTypeDescription="Create a new document." ma:contentTypeScope="" ma:versionID="08f58a5d8d72d5c780aaae61526769df">
  <xsd:schema xmlns:xsd="http://www.w3.org/2001/XMLSchema" xmlns:xs="http://www.w3.org/2001/XMLSchema" xmlns:p="http://schemas.microsoft.com/office/2006/metadata/properties" xmlns:ns2="8504f6c6-571f-44b8-81a9-b453d1b229fb" targetNamespace="http://schemas.microsoft.com/office/2006/metadata/properties" ma:root="true" ma:fieldsID="b9e40730e82c3ab91eba529ecc89a499" ns2:_="">
    <xsd:import namespace="8504f6c6-571f-44b8-81a9-b453d1b229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4f6c6-571f-44b8-81a9-b453d1b22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9CB8A-47EC-4012-949C-1B4CDE37D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4f6c6-571f-44b8-81a9-b453d1b2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5E708-04AF-46CF-A9BD-F06AA60694ED}">
  <ds:schemaRefs>
    <ds:schemaRef ds:uri="http://schemas.openxmlformats.org/officeDocument/2006/bibliography"/>
  </ds:schemaRefs>
</ds:datastoreItem>
</file>

<file path=customXml/itemProps3.xml><?xml version="1.0" encoding="utf-8"?>
<ds:datastoreItem xmlns:ds="http://schemas.openxmlformats.org/officeDocument/2006/customXml" ds:itemID="{99513525-0871-4CF8-B27F-3E5588150CAB}">
  <ds:schemaRefs>
    <ds:schemaRef ds:uri="http://schemas.microsoft.com/sharepoint/v3/contenttype/forms"/>
  </ds:schemaRefs>
</ds:datastoreItem>
</file>

<file path=customXml/itemProps4.xml><?xml version="1.0" encoding="utf-8"?>
<ds:datastoreItem xmlns:ds="http://schemas.openxmlformats.org/officeDocument/2006/customXml" ds:itemID="{0656A806-69D4-4D31-8D5D-E09049715D0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504f6c6-571f-44b8-81a9-b453d1b229fb"/>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4824</Words>
  <Characters>27256</Characters>
  <Application>Microsoft Office Word</Application>
  <DocSecurity>0</DocSecurity>
  <Lines>358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VAN OORDT Caroline (ENV)</dc:creator>
  <cp:keywords/>
  <dc:description/>
  <cp:lastModifiedBy>DELBAER Gerda (SG)</cp:lastModifiedBy>
  <cp:revision>2</cp:revision>
  <dcterms:created xsi:type="dcterms:W3CDTF">2023-05-10T07:27:00Z</dcterms:created>
  <dcterms:modified xsi:type="dcterms:W3CDTF">2023-05-10T07:27:00Z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0x0101002121A5D62C0C87419F720947190A6CAF</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2022-07-05T17:13:46Z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87d70c94-7996-4e77-b6c2-0c72aa0a6aa4</vt:lpwstr>
  </property>
  <property fmtid="{D5CDD505-2E9C-101B-9397-08002B2CF9AE}" pid="10" name="MSIP_Label_6bd9ddd1-4d20-43f6-abfa-fc3c07406f94_ContentBits">
    <vt:lpwstr>0</vt:lpwstr>
  </property>
</Properties>
</file>